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eastAsia="zh-CN"/>
        </w:rPr>
        <w:t>交通运输局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交通运输局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一）会同有关部门推进全县综合交通运输体系建设，统筹规划公路、水路、地方铁路、民航行业发展，建立健全与全县综合交通运输体系相适应的制度体制机制，优化县内交通运输主要通道和重要枢纽节点布局，促进各种交通运输方式融合。</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二）会同有关部门组织拟订全县综合交通运输发展战略和政策，组织编制全县综合交通运输体系规划，拟订公路、水路、地方铁路、民航发展战略、政策和规划并监督实施，指导综合交通运输枢纽规划和管理。参与拟订物流业发展战略和规划，拟订有关政策和标准并监督实施。</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三）负责组织起草地方性综合交通运输规章草案，统筹全县公路、水路、地方铁路、民航相关规章草案的起草工作。负责交通运输综合行政执法政策标准的制定、监督指导、重大案件查处和跨区域执法的组织协调工作。指导全县交通运输综合行政执法和队伍建设有关工作。指导全县交通运输行业体制改革工作。</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（四）负责拟订全县综合交通运输标准，组织拟订并监督实施全县公路、水路、地方铁路等行业标准，协调衔接各种交通运输方式标准。</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五）承担全县道路、水路、地方铁路运输市场监管责任，组织拟订道路、水路、地方铁路运输有关政策、准入退出制度、技术标准和运营规范并监督实施。指导城乡客运及有关设施规划和管理，指导城市客运工作。</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（六）负责全县地方铁路行业管理工作，牵头负责铁路沿线环境安全监管职责。</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七）承担管辖水域水上交通安全监管责任。负责权限范围内水上交通管制及相关水上设施检验、登记和防止污染等工作。负责渔船的监督管理。依法组织或参与事故调查处理。指导地方海事和船员管理有关事宜。</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八）负责提出全县交通运输行业固定资产投资规和方向、县财政性资金安排意见。按县政府规定权限审批，核准县规划内和年度计划规模内的固定资产投资项目。负责交通国有资产管理和交通专项资金的管理、使用。指导行业内部审计工作。承担交通运输行业财政预算资金的绩效监督和管理工作。代表县政府履行交通运输类企业出资人职责。</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九）承担全县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县交通基本建设项目招投标活动的监督管理。负责全县收费公路管理。</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（十）负责全县民航业发展建设和管理的组织协调。</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一）指导全县公路、水路、地方铁路行业安全生产和应急管理。按规定组织协调国家、省、市、县重点物资和紧急客货运输。负责县内高速公路及国、省重点干线公路网运行监测和应急处置协调工作。配合做好国防交通有关工作。</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（十二）指导全县交通运输信息化建设。承担综合交通运输统计工作，监测分析交通运输运行情况，发布有关信息。指导公路、水路、地方铁路行业环境保护和节能减排。</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（十三）负责拟订全县交通运输行业科技政策、技术标准和规范，组织科技开发，推动行业技术进步。指导行业教育培训工作。指导行业精神文明建设。</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（十四）负责全县交通运输行业涉外事宜，开展与国际和港澳台地区交通运输经济技术合作与交流。</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（十五）负责全县京津冀协同发展交通一体化组织协调工作。</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（十六）完成县委、县政府交办的其他任务。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13"/>
              <w:ind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大厂回族自治县交通运输局</w:t>
            </w:r>
          </w:p>
        </w:tc>
        <w:tc>
          <w:tcPr>
            <w:tcW w:w="1134" w:type="dxa"/>
            <w:shd w:val="clear" w:color="auto" w:fill="auto"/>
            <w:vAlign w:val="center"/>
          </w:tcPr>
          <w:p>
            <w:pPr>
              <w:pStyle w:val="14"/>
              <w:ind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行政</w:t>
            </w:r>
          </w:p>
        </w:tc>
        <w:tc>
          <w:tcPr>
            <w:tcW w:w="1276" w:type="dxa"/>
            <w:shd w:val="clear" w:color="auto" w:fill="auto"/>
            <w:vAlign w:val="center"/>
          </w:tcPr>
          <w:p>
            <w:pPr>
              <w:pStyle w:val="14"/>
              <w:ind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正科级</w:t>
            </w:r>
          </w:p>
        </w:tc>
        <w:tc>
          <w:tcPr>
            <w:tcW w:w="2902" w:type="dxa"/>
            <w:shd w:val="clear" w:color="auto" w:fill="auto"/>
            <w:vAlign w:val="center"/>
          </w:tcPr>
          <w:p>
            <w:pPr>
              <w:pStyle w:val="14"/>
              <w:ind w:firstLine="0" w:firstLineChars="0"/>
              <w:rPr>
                <w:rFonts w:hint="eastAsia" w:ascii="Times New Roman" w:hAnsi="Times New Roman" w:eastAsia="仿宋_GB2312" w:cs="Times New Roman"/>
                <w:color w:val="auto"/>
                <w:kern w:val="2"/>
                <w:sz w:val="21"/>
                <w:szCs w:val="22"/>
                <w:lang w:val="en-US" w:eastAsia="zh-CN" w:bidi="ar-SA"/>
              </w:rPr>
            </w:pPr>
            <w:r>
              <w:rPr>
                <w:rFonts w:hint="eastAsia" w:ascii="Times New Roman" w:hAnsi="Times New Roman" w:eastAsia="仿宋_GB2312" w:cs="Times New Roman"/>
                <w:color w:val="auto"/>
                <w:kern w:val="2"/>
                <w:sz w:val="21"/>
                <w:szCs w:val="22"/>
                <w:lang w:val="en-US" w:eastAsia="zh-CN" w:bidi="ar-SA"/>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13"/>
              <w:ind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河北省大厂回族自治县公路管理站</w:t>
            </w:r>
          </w:p>
        </w:tc>
        <w:tc>
          <w:tcPr>
            <w:tcW w:w="1134" w:type="dxa"/>
            <w:shd w:val="clear" w:color="auto" w:fill="auto"/>
            <w:vAlign w:val="center"/>
          </w:tcPr>
          <w:p>
            <w:pPr>
              <w:pStyle w:val="14"/>
              <w:ind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事业</w:t>
            </w:r>
          </w:p>
        </w:tc>
        <w:tc>
          <w:tcPr>
            <w:tcW w:w="1276" w:type="dxa"/>
            <w:shd w:val="clear" w:color="auto" w:fill="auto"/>
            <w:vAlign w:val="center"/>
          </w:tcPr>
          <w:p>
            <w:pPr>
              <w:pStyle w:val="14"/>
              <w:ind w:firstLine="0" w:firstLineChars="0"/>
              <w:rPr>
                <w:rFonts w:hint="eastAsia" w:ascii="Times New Roman" w:hAnsi="Times New Roman" w:eastAsia="仿宋_GB2312" w:cs="Times New Roman"/>
                <w:kern w:val="2"/>
                <w:sz w:val="21"/>
                <w:szCs w:val="22"/>
                <w:lang w:val="en-US" w:eastAsia="zh-CN" w:bidi="ar-SA"/>
              </w:rPr>
            </w:pPr>
          </w:p>
        </w:tc>
        <w:tc>
          <w:tcPr>
            <w:tcW w:w="2902" w:type="dxa"/>
            <w:shd w:val="clear" w:color="auto" w:fill="auto"/>
            <w:vAlign w:val="center"/>
          </w:tcPr>
          <w:p>
            <w:pPr>
              <w:pStyle w:val="14"/>
              <w:ind w:firstLine="0" w:firstLineChars="0"/>
              <w:rPr>
                <w:rFonts w:hint="eastAsia" w:ascii="Times New Roman" w:hAnsi="Times New Roman" w:eastAsia="仿宋_GB2312" w:cs="Times New Roman"/>
                <w:color w:val="auto"/>
                <w:kern w:val="2"/>
                <w:sz w:val="21"/>
                <w:szCs w:val="22"/>
                <w:lang w:val="en-US" w:eastAsia="zh-CN" w:bidi="ar-SA"/>
              </w:rPr>
            </w:pPr>
            <w:r>
              <w:rPr>
                <w:rFonts w:hint="eastAsia" w:ascii="Times New Roman" w:hAnsi="Times New Roman" w:eastAsia="仿宋_GB2312" w:cs="Times New Roman"/>
                <w:color w:val="auto"/>
                <w:kern w:val="2"/>
                <w:sz w:val="21"/>
                <w:szCs w:val="22"/>
                <w:lang w:val="en-US" w:eastAsia="zh-CN" w:bidi="ar-SA"/>
              </w:rPr>
              <w:t>财政性资金定额或定向补助（差额事业）、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13"/>
              <w:ind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大厂回族自治县交通运输局运输管理站</w:t>
            </w:r>
          </w:p>
        </w:tc>
        <w:tc>
          <w:tcPr>
            <w:tcW w:w="1134" w:type="dxa"/>
            <w:shd w:val="clear" w:color="auto" w:fill="auto"/>
            <w:vAlign w:val="center"/>
          </w:tcPr>
          <w:p>
            <w:pPr>
              <w:pStyle w:val="14"/>
              <w:ind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事业</w:t>
            </w:r>
          </w:p>
        </w:tc>
        <w:tc>
          <w:tcPr>
            <w:tcW w:w="1276" w:type="dxa"/>
            <w:shd w:val="clear" w:color="auto" w:fill="auto"/>
            <w:vAlign w:val="center"/>
          </w:tcPr>
          <w:p>
            <w:pPr>
              <w:pStyle w:val="14"/>
              <w:ind w:firstLine="0" w:firstLineChars="0"/>
              <w:rPr>
                <w:rFonts w:hint="eastAsia" w:ascii="Times New Roman" w:hAnsi="Times New Roman" w:eastAsia="仿宋_GB2312" w:cs="Times New Roman"/>
                <w:kern w:val="2"/>
                <w:sz w:val="21"/>
                <w:szCs w:val="22"/>
                <w:lang w:val="en-US" w:eastAsia="zh-CN" w:bidi="ar-SA"/>
              </w:rPr>
            </w:pPr>
          </w:p>
        </w:tc>
        <w:tc>
          <w:tcPr>
            <w:tcW w:w="2902" w:type="dxa"/>
            <w:shd w:val="clear" w:color="auto" w:fill="auto"/>
            <w:vAlign w:val="center"/>
          </w:tcPr>
          <w:p>
            <w:pPr>
              <w:pStyle w:val="14"/>
              <w:ind w:firstLine="0" w:firstLineChars="0"/>
              <w:rPr>
                <w:rFonts w:hint="eastAsia" w:ascii="Times New Roman" w:hAnsi="Times New Roman" w:eastAsia="仿宋_GB2312" w:cs="Times New Roman"/>
                <w:color w:val="auto"/>
                <w:kern w:val="2"/>
                <w:sz w:val="21"/>
                <w:szCs w:val="22"/>
                <w:lang w:val="en-US" w:eastAsia="zh-CN" w:bidi="ar-SA"/>
              </w:rPr>
            </w:pPr>
            <w:r>
              <w:rPr>
                <w:rFonts w:hint="eastAsia" w:ascii="Times New Roman" w:hAnsi="Times New Roman" w:eastAsia="仿宋_GB2312" w:cs="Times New Roman"/>
                <w:color w:val="auto"/>
                <w:kern w:val="2"/>
                <w:sz w:val="21"/>
                <w:szCs w:val="22"/>
                <w:lang w:val="en-US" w:eastAsia="zh-CN" w:bidi="ar-SA"/>
              </w:rPr>
              <w:t>财政性资金定额或定向补助（差额事业）、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13"/>
              <w:ind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大厂回族自治县地方道路管理站</w:t>
            </w:r>
          </w:p>
        </w:tc>
        <w:tc>
          <w:tcPr>
            <w:tcW w:w="1134" w:type="dxa"/>
            <w:shd w:val="clear" w:color="auto" w:fill="auto"/>
            <w:vAlign w:val="center"/>
          </w:tcPr>
          <w:p>
            <w:pPr>
              <w:pStyle w:val="14"/>
              <w:ind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事业</w:t>
            </w:r>
          </w:p>
        </w:tc>
        <w:tc>
          <w:tcPr>
            <w:tcW w:w="1276" w:type="dxa"/>
            <w:shd w:val="clear" w:color="auto" w:fill="auto"/>
            <w:vAlign w:val="center"/>
          </w:tcPr>
          <w:p>
            <w:pPr>
              <w:pStyle w:val="14"/>
              <w:ind w:firstLine="0" w:firstLineChars="0"/>
              <w:rPr>
                <w:rFonts w:hint="eastAsia" w:ascii="Times New Roman" w:hAnsi="Times New Roman" w:eastAsia="仿宋_GB2312" w:cs="Times New Roman"/>
                <w:kern w:val="2"/>
                <w:sz w:val="21"/>
                <w:szCs w:val="22"/>
                <w:lang w:val="en-US" w:eastAsia="zh-CN" w:bidi="ar-SA"/>
              </w:rPr>
            </w:pPr>
          </w:p>
        </w:tc>
        <w:tc>
          <w:tcPr>
            <w:tcW w:w="2902" w:type="dxa"/>
            <w:shd w:val="clear" w:color="auto" w:fill="auto"/>
            <w:vAlign w:val="center"/>
          </w:tcPr>
          <w:p>
            <w:pPr>
              <w:pStyle w:val="14"/>
              <w:ind w:firstLine="0" w:firstLineChars="0"/>
              <w:rPr>
                <w:rFonts w:hint="eastAsia" w:ascii="Times New Roman" w:hAnsi="Times New Roman" w:eastAsia="仿宋_GB2312" w:cs="Times New Roman"/>
                <w:color w:val="auto"/>
                <w:kern w:val="2"/>
                <w:sz w:val="21"/>
                <w:szCs w:val="22"/>
                <w:lang w:val="en-US" w:eastAsia="zh-CN" w:bidi="ar-SA"/>
              </w:rPr>
            </w:pPr>
            <w:r>
              <w:rPr>
                <w:rFonts w:hint="eastAsia" w:ascii="Times New Roman" w:hAnsi="Times New Roman" w:eastAsia="仿宋_GB2312" w:cs="Times New Roman"/>
                <w:color w:val="auto"/>
                <w:kern w:val="2"/>
                <w:sz w:val="21"/>
                <w:szCs w:val="22"/>
                <w:lang w:val="en-US" w:eastAsia="zh-CN" w:bidi="ar-SA"/>
              </w:rPr>
              <w:t>财政性资金定额或定向补助（差额事业）、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before="0" w:after="0" w:line="500" w:lineRule="exact"/>
        <w:ind w:firstLine="560"/>
        <w:jc w:val="left"/>
        <w:outlineLvl w:val="9"/>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部门预算的编制实行综合预算制度，即全部收入和支出都反映在预算中。大厂回族自治县交通运输局机关及所属事业单位的收支包含在部门预算中。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8666</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41</w:t>
      </w:r>
      <w:r>
        <w:rPr>
          <w:rFonts w:ascii="仿宋" w:hAnsi="仿宋" w:eastAsia="仿宋" w:cs="Times New Roman"/>
          <w:sz w:val="32"/>
          <w:szCs w:val="32"/>
        </w:rPr>
        <w:t>万元，其中：一般公共预算收入</w:t>
      </w:r>
      <w:r>
        <w:rPr>
          <w:rFonts w:hint="eastAsia" w:ascii="仿宋" w:hAnsi="仿宋" w:eastAsia="仿宋" w:cs="Times New Roman"/>
          <w:sz w:val="32"/>
          <w:szCs w:val="32"/>
        </w:rPr>
        <w:t>8281</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41</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385</w:t>
      </w:r>
      <w:r>
        <w:rPr>
          <w:rFonts w:ascii="仿宋" w:hAnsi="仿宋" w:eastAsia="仿宋" w:cs="Times New Roman"/>
          <w:sz w:val="32"/>
          <w:szCs w:val="32"/>
        </w:rPr>
        <w:t>万元，财政专户核拨收入</w:t>
      </w:r>
      <w:r>
        <w:rPr>
          <w:rFonts w:hint="eastAsia" w:ascii="仿宋" w:hAnsi="仿宋" w:eastAsia="仿宋" w:cs="Times New Roman"/>
          <w:sz w:val="32"/>
          <w:szCs w:val="32"/>
        </w:rPr>
        <w:t>8666</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41</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hint="eastAsia" w:ascii="仿宋" w:hAnsi="仿宋" w:eastAsia="仿宋" w:cs="Times New Roman"/>
          <w:sz w:val="32"/>
          <w:szCs w:val="32"/>
          <w:lang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交通运输局</w:t>
      </w:r>
      <w:r>
        <w:rPr>
          <w:rFonts w:hint="eastAsia" w:ascii="仿宋" w:hAnsi="仿宋" w:eastAsia="仿宋" w:cs="Times New Roman"/>
          <w:sz w:val="32"/>
          <w:szCs w:val="32"/>
          <w:lang w:val="en-US" w:eastAsia="zh-CN"/>
        </w:rPr>
        <w:t>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8666</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41</w:t>
      </w:r>
      <w:r>
        <w:rPr>
          <w:rFonts w:ascii="仿宋" w:hAnsi="仿宋" w:eastAsia="仿宋" w:cs="Times New Roman"/>
          <w:sz w:val="32"/>
          <w:szCs w:val="32"/>
        </w:rPr>
        <w:t>万元，其中基本支出</w:t>
      </w:r>
      <w:r>
        <w:rPr>
          <w:rFonts w:hint="eastAsia" w:ascii="仿宋" w:hAnsi="仿宋" w:eastAsia="仿宋" w:cs="Times New Roman"/>
          <w:sz w:val="32"/>
          <w:szCs w:val="32"/>
        </w:rPr>
        <w:t>1647</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94</w:t>
      </w:r>
      <w:r>
        <w:rPr>
          <w:rFonts w:ascii="仿宋" w:hAnsi="仿宋" w:eastAsia="仿宋" w:cs="Times New Roman"/>
          <w:sz w:val="32"/>
          <w:szCs w:val="32"/>
        </w:rPr>
        <w:t>万元，包括人员类项目经费</w:t>
      </w:r>
      <w:r>
        <w:rPr>
          <w:rFonts w:hint="eastAsia" w:ascii="仿宋" w:hAnsi="仿宋" w:eastAsia="仿宋" w:cs="Times New Roman"/>
          <w:sz w:val="32"/>
          <w:szCs w:val="32"/>
        </w:rPr>
        <w:t>1553</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57</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94</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37</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7018</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47</w:t>
      </w:r>
      <w:r>
        <w:rPr>
          <w:rFonts w:ascii="仿宋" w:hAnsi="仿宋" w:eastAsia="仿宋" w:cs="Times New Roman"/>
          <w:sz w:val="32"/>
          <w:szCs w:val="32"/>
        </w:rPr>
        <w:t>万元</w:t>
      </w:r>
      <w:r>
        <w:rPr>
          <w:rFonts w:hint="eastAsia" w:ascii="仿宋" w:hAnsi="仿宋" w:eastAsia="仿宋" w:cs="Times New Roman"/>
          <w:sz w:val="32"/>
          <w:szCs w:val="32"/>
          <w:lang w:eastAsia="zh-CN"/>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8666</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41</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ascii="仿宋" w:hAnsi="仿宋" w:eastAsia="仿宋" w:cs="Times New Roman"/>
          <w:color w:val="auto"/>
          <w:sz w:val="32"/>
          <w:szCs w:val="32"/>
          <w:highlight w:val="none"/>
        </w:rPr>
        <w:t>减少</w:t>
      </w:r>
      <w:r>
        <w:rPr>
          <w:rFonts w:hint="eastAsia" w:ascii="仿宋" w:hAnsi="仿宋" w:eastAsia="仿宋" w:cs="Times New Roman"/>
          <w:sz w:val="32"/>
          <w:szCs w:val="32"/>
          <w:lang w:val="en-US" w:eastAsia="zh-CN"/>
        </w:rPr>
        <w:t>1863</w:t>
      </w:r>
      <w:r>
        <w:rPr>
          <w:rFonts w:ascii="仿宋" w:hAnsi="仿宋" w:eastAsia="仿宋" w:cs="Times New Roman"/>
          <w:sz w:val="32"/>
          <w:szCs w:val="32"/>
        </w:rPr>
        <w:t>万元，其中：基本支出</w:t>
      </w:r>
      <w:r>
        <w:rPr>
          <w:rFonts w:ascii="仿宋" w:hAnsi="仿宋" w:eastAsia="仿宋" w:cs="Times New Roman"/>
          <w:sz w:val="32"/>
          <w:szCs w:val="32"/>
          <w:highlight w:val="none"/>
        </w:rPr>
        <w:t>减少</w:t>
      </w:r>
      <w:r>
        <w:rPr>
          <w:rFonts w:hint="eastAsia" w:ascii="仿宋" w:hAnsi="仿宋" w:eastAsia="仿宋" w:cs="Times New Roman"/>
          <w:sz w:val="32"/>
          <w:szCs w:val="32"/>
          <w:highlight w:val="none"/>
          <w:lang w:val="en-US" w:eastAsia="zh-CN"/>
        </w:rPr>
        <w:t>173.98</w:t>
      </w:r>
      <w:r>
        <w:rPr>
          <w:rFonts w:ascii="仿宋" w:hAnsi="仿宋" w:eastAsia="仿宋" w:cs="Times New Roman"/>
          <w:sz w:val="32"/>
          <w:szCs w:val="32"/>
        </w:rPr>
        <w:t>万元，主要为</w:t>
      </w:r>
      <w:r>
        <w:rPr>
          <w:rFonts w:hint="eastAsia" w:ascii="仿宋" w:hAnsi="仿宋" w:eastAsia="仿宋" w:cs="Times New Roman"/>
          <w:sz w:val="32"/>
          <w:szCs w:val="32"/>
          <w:lang w:eastAsia="zh-CN"/>
        </w:rPr>
        <w:t>政策调整部分资金退回造成支出减少</w:t>
      </w:r>
      <w:r>
        <w:rPr>
          <w:rFonts w:ascii="仿宋" w:hAnsi="仿宋" w:eastAsia="仿宋" w:cs="Times New Roman"/>
          <w:sz w:val="32"/>
          <w:szCs w:val="32"/>
        </w:rPr>
        <w:t>；项目支出</w:t>
      </w:r>
      <w:r>
        <w:rPr>
          <w:rFonts w:ascii="仿宋" w:hAnsi="仿宋" w:eastAsia="仿宋" w:cs="Times New Roman"/>
          <w:color w:val="auto"/>
          <w:sz w:val="32"/>
          <w:szCs w:val="32"/>
          <w:highlight w:val="none"/>
        </w:rPr>
        <w:t>减少</w:t>
      </w:r>
      <w:r>
        <w:rPr>
          <w:rFonts w:hint="eastAsia" w:ascii="仿宋" w:hAnsi="仿宋" w:eastAsia="仿宋" w:cs="Times New Roman"/>
          <w:sz w:val="32"/>
          <w:szCs w:val="32"/>
          <w:lang w:val="en-US" w:eastAsia="zh-CN"/>
        </w:rPr>
        <w:t>1689.02</w:t>
      </w:r>
      <w:r>
        <w:rPr>
          <w:rFonts w:ascii="仿宋" w:hAnsi="仿宋" w:eastAsia="仿宋" w:cs="Times New Roman"/>
          <w:sz w:val="32"/>
          <w:szCs w:val="32"/>
        </w:rPr>
        <w:t>万元，主要为</w:t>
      </w:r>
      <w:r>
        <w:rPr>
          <w:rFonts w:hint="eastAsia" w:ascii="仿宋" w:hAnsi="仿宋" w:eastAsia="仿宋" w:cs="Times New Roman"/>
          <w:sz w:val="32"/>
          <w:szCs w:val="32"/>
          <w:lang w:eastAsia="zh-CN"/>
        </w:rPr>
        <w:t>工程</w:t>
      </w:r>
      <w:r>
        <w:rPr>
          <w:rFonts w:ascii="仿宋" w:hAnsi="仿宋" w:eastAsia="仿宋" w:cs="Times New Roman"/>
          <w:sz w:val="32"/>
          <w:szCs w:val="32"/>
        </w:rPr>
        <w:t>项目</w:t>
      </w:r>
      <w:r>
        <w:rPr>
          <w:rFonts w:hint="eastAsia" w:ascii="仿宋" w:hAnsi="仿宋" w:eastAsia="仿宋" w:cs="Times New Roman"/>
          <w:sz w:val="32"/>
          <w:szCs w:val="32"/>
          <w:lang w:eastAsia="zh-CN"/>
        </w:rPr>
        <w:t>减少</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94.37</w:t>
      </w:r>
      <w:r>
        <w:rPr>
          <w:rFonts w:ascii="仿宋" w:hAnsi="仿宋" w:eastAsia="仿宋" w:cs="Times New Roman"/>
          <w:sz w:val="32"/>
          <w:szCs w:val="32"/>
        </w:rPr>
        <w:t>万元，主要用于</w:t>
      </w:r>
      <w:r>
        <w:rPr>
          <w:rFonts w:hint="eastAsia" w:ascii="Times New Roman" w:hAnsi="Times New Roman" w:eastAsia="仿宋_GB2312" w:cs="Times New Roman"/>
          <w:sz w:val="32"/>
          <w:szCs w:val="32"/>
        </w:rPr>
        <w:t>大厂回族自治县交通</w:t>
      </w:r>
      <w:r>
        <w:rPr>
          <w:rFonts w:hint="eastAsia" w:ascii="Times New Roman" w:hAnsi="Times New Roman" w:eastAsia="仿宋_GB2312" w:cs="Times New Roman"/>
          <w:sz w:val="32"/>
          <w:szCs w:val="32"/>
          <w:lang w:eastAsia="zh-CN"/>
        </w:rPr>
        <w:t>运输局</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5.1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0.1</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color w:val="auto"/>
          <w:sz w:val="32"/>
          <w:szCs w:val="32"/>
          <w:highlight w:val="none"/>
        </w:rPr>
        <w:t>增</w:t>
      </w:r>
      <w:r>
        <w:rPr>
          <w:rFonts w:hint="eastAsia" w:ascii="仿宋" w:hAnsi="仿宋" w:eastAsia="仿宋" w:cs="Times New Roman"/>
          <w:color w:val="auto"/>
          <w:sz w:val="32"/>
          <w:szCs w:val="32"/>
          <w:highlight w:val="none"/>
        </w:rPr>
        <w:t>加</w:t>
      </w:r>
      <w:r>
        <w:rPr>
          <w:rFonts w:hint="eastAsia" w:ascii="仿宋" w:hAnsi="仿宋" w:eastAsia="仿宋" w:cs="Times New Roman"/>
          <w:sz w:val="32"/>
          <w:szCs w:val="32"/>
          <w:lang w:val="en-US" w:eastAsia="zh-CN"/>
        </w:rPr>
        <w:t>0.4</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highlight w:val="none"/>
          <w:lang w:val="en-US" w:eastAsia="zh-CN"/>
        </w:rPr>
        <w:t>0.4</w:t>
      </w:r>
      <w:r>
        <w:rPr>
          <w:rFonts w:ascii="仿宋" w:hAnsi="仿宋" w:eastAsia="仿宋" w:cs="Times New Roman"/>
          <w:sz w:val="32"/>
          <w:szCs w:val="32"/>
        </w:rPr>
        <w:t>万元（其中：公务用车购置费</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lang w:val="en-US" w:eastAsia="zh-CN"/>
        </w:rPr>
        <w:t>0.4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lang w:eastAsia="zh-CN"/>
        </w:rPr>
        <w:t>车辆老化，公车运行经费支出增加</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0.1</w:t>
      </w:r>
      <w:r>
        <w:rPr>
          <w:rFonts w:ascii="仿宋" w:hAnsi="仿宋" w:eastAsia="仿宋" w:cs="Times New Roman"/>
          <w:sz w:val="32"/>
          <w:szCs w:val="32"/>
        </w:rPr>
        <w:t>万元</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highlight w:val="none"/>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主要原因是</w:t>
      </w:r>
      <w:r>
        <w:rPr>
          <w:rFonts w:ascii="仿宋" w:hAnsi="仿宋" w:eastAsia="仿宋" w:cs="Times New Roman"/>
          <w:color w:val="auto"/>
          <w:sz w:val="32"/>
          <w:szCs w:val="32"/>
        </w:rPr>
        <w:t>与20</w:t>
      </w:r>
      <w:r>
        <w:rPr>
          <w:rFonts w:hint="eastAsia" w:ascii="仿宋" w:hAnsi="仿宋" w:eastAsia="仿宋" w:cs="Times New Roman"/>
          <w:color w:val="auto"/>
          <w:sz w:val="32"/>
          <w:szCs w:val="32"/>
        </w:rPr>
        <w:t>21</w:t>
      </w:r>
      <w:r>
        <w:rPr>
          <w:rFonts w:ascii="仿宋" w:hAnsi="仿宋" w:eastAsia="仿宋"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（一）总体绩效目标</w:t>
      </w:r>
    </w:p>
    <w:p>
      <w:pPr>
        <w:pStyle w:val="15"/>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在道路规划和建设中调整思路，以服务政府为重点，以促进旅游产业发展为抓手，按照“完善功能，内通外畅”的工作思路，打造以主干道路为骨架，乡村道路为补充的路网体系。</w:t>
      </w:r>
    </w:p>
    <w:p>
      <w:pPr>
        <w:pStyle w:val="15"/>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对国省干线公路、农村公路县、乡及重点道路，实施以机械化清扫为主，人工清扫为辅的养护模式，同步实施机械化洒水降尘，防治道路二次扬尘污染大气。同时，对灾害性损害以及公路沿线设施经常性维护保养和修补轻微损坏部分维修，实现公路及其设施的完好状态，保障行车安全舒适、畅通，延长公路的使用年限。通过对国省干线、农村公路等公路合理安排绿植修剪、绿篱、整形、除草、涂白、施肥、打药灌溉等工作，提升大厂段公路绿美效果，形成“畅、安、舒、美”的公路通行环境。</w:t>
      </w:r>
    </w:p>
    <w:p>
      <w:pPr>
        <w:pStyle w:val="15"/>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推进城乡公交一体化发展，优化县域和环城公交，实现县域公交与外部公交合理接驳，优化大厂县汽车站整体服务能力，进一步满足群众通勤和出行需求。</w:t>
      </w:r>
    </w:p>
    <w:p>
      <w:pPr>
        <w:pStyle w:val="15"/>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依托联合治超站，全力做好公路超限超载治理工作，有效遏制和治理公路车辆超限超载行为，延长县域公路使用年限。</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厂通路（大厂至通州区段）桥梁引道建设工程及厂通路（大厂至通州区段）桥梁工程。厂通路是京冀协同发展重点项目，是副中心与大厂县联系的重要通道之一，也是疏解非首都功能、副中心功能对外辐射的重要支撑条件；同时也是潞城镇、大厂县内一条集散性道路。通过完成厂通路（大厂至通州区段）桥梁引道工程建设，更好的促进我县与北京市通州区一体化建设。</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2、大厂县路网改造工程款和工程服务费用的拨付是为了更好地履行合同约定，确保工程进度、质量等相关目标，并保证项目资金的及时拨付。</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3、北三县交通一体化项目（迁大线）费用用于北三县交通一体化项目（迁大线）前期各项服务费用支付，为我县适时启动北三县交通一体化项目（迁大线）项目打下坚实基础。</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通武线G230（原大香线）路面养护(中修预养结合)工程项目，全长13.27公里。为推进大厂县城乡环境综合整治提升行动，实施交通标准化要求，在原普通沥青中修罩面基础上由我县投资实施改性沥青路面罩面，施划标线恢复原有交通标线、标志设施。该项目的实施将有效提升我县干线公路通行环境，为创建全国文明县城打造亮点。</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完成国道G102线、G230线19.27公里日常养护保洁工作、国省干线37.1万平方米保洁保畅市政化清扫、保洁、垃圾清运、大气污染防治等工作，京秦铁路警卫道路12公里日常养护保洁，美丽乡村精品路3.73万平方米日常保洁，完成高速公路连接线12.005公里完成市政化清扫、保洁、垃圾清运、大气污染防治等工作，主要实施以机械化清扫、保洁、洒水降尘为主，人工清扫保洁为辅的养护模式，同时与大气污染防治工作紧密结合，加强路面洗扫、洒水降尘频次，营造良好道路通行环境。</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6、完成国省干线公路30.59公里灾害性损害以及公路沿线设施经常性维护保养和修补轻微损坏部分维修，实现公路及其设施的完好状态，保障行车安全舒适、畅通，延长公路的使用年限。</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完成农村公路56.73公里日常养护、保洁工作，日常养护主要对公路灾害性损害以及公路沿线设施经常性维护保养和修补轻微损坏部分维修，实现公路及其设施的完好状态，保障行车安全舒适、畅通，延长公路的使用年限。日常保洁主要实施以机械化清扫保洁、洒水降尘为主，人工清扫保洁为辅的养护模式，提升道路养护质36量，减少道路扬尘二次污染大气，改善农村公路路域环境，营造良好的道路通行环境。</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8、完成通武线（原大香线）立交排水泵站、李大线排水泵站管线维护、设备维修，保证排水泵站正常运转，确保安全畅通。</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9、对全县农村公路、桥梁，实施农村公路中小修、桥涵维修、道路安全保畅、绿化物管护、水毁抢修、交通设施维护、道路施划标线、路肩边沟标准化整修等改造建设工程，提升农村公路安全运行质量，确保道路安全畅通。</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10、完成通武线及密涿高速公路大厂连接线（南段）、102国道全长共计21.32公里日常绿化养护工作，主要安排绿植修剪、整形、除草、涂白、施肥、打药、灌溉、冬季防护等工作，提升大厂段公路绿美效果。</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11、保证县域公交运营正常，正班正点率98%以上，实现县域公交与外部公交合理接驳，满足群众出行需求，提升通行能力，提高群众满意度。</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12、依托联合治超站，全力做好公路超限超载治理工作。有效遏制和治理公路车辆超限超载行为，确保公路超限率不超过2%。</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以科学发展观为统领,以构建和谐公路、突显河北公路特色为主题,以有效满足群众出行需求为目标,以充分发挥现有养护资金投资效益为主导,以加强日常养护及小修工程管理和养护施工安全管理为重点,以实施标准化养护为手段,健全制度,规范管理,狠抓落实,通过推进标准化养护,推动普通干线公路、农村公路等管理和服务水平的提升。</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2.根据实际情况制定日常养护保洁实施方案，按照方案加强市政化清扫、保洁、垃圾清运等工作确保即满即清保证环境卫生符合城市卫生标准，实现改善环境卫生质量，促进经济社会与生态环境协调发展。</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3、加强泵站值班值守，定期排水，并对排水设备、线路进行日常维修、维护，确保大香线公铁立交桥、李大线立交桥排水正常，保障道路安全畅通。</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以推进信息化建设为科技支撑，以加快制度化、法制化建设为保障，不断创新工作机制，深入调研，积极推行公路治超非现场执法工作模式，强化科技监管，提高执法效能，促进严格规范公正文明执法，依法有序推进全县公路治超工作常态化制度化。</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5、在公路运输管理中，切实加强组织领导，督导各项工作落实。同时，加大日常监督检查频率，确保各项工作按步推进。</w:t>
      </w:r>
    </w:p>
    <w:p>
      <w:pPr>
        <w:pStyle w:val="16"/>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按照国家相关法律规定，严格按照程序要求对2022年拟实施项目及时履行相关手续，保障进度，保证质量，确保计划实施，资金及时足额拨付到位；历史工程款和相关服务费按照相关程序及合同要求及时进行拨付。</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道路养护完成率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达到目标值得满分，每降低5%扣分值的10%</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道路养护实际完成数量占应进行道路养护数量的比例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道路绿化完成率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达到目标值得满分，每降低5%扣分值的10%</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道路绿化实际完成数量占应进行道路绿化数量的比例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道路新改建完成率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达到目标值得满分，每降低5%扣分值的10%</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实际完成的道路新改建数量占应完成道路新改建数量的比例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道路事务管理完成率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达到目标值得满分，每降低5%扣分值的10%</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实际完成的道路事务管理数量占应完成的道路事务管理数量的比例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验收合格率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达到目标值得满分，每降低5%扣分值的10%</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验收合格的项目数量占应进行验收项目数量的比例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验收文件或者行业标准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道路事务管理达标率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达到目标值得满分，每降低5%扣分值的10%</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道路管理事务达标的项目数量占道路管理事务项目数量的比例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项目完成时间</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达到目标值得满分，未达到不得分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项目全部完成时间</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12</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个月</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超预算比率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达到目标值得满分，未达到不得分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项目实际支出超总预算的比例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道路正常通行率</w:t>
            </w:r>
          </w:p>
        </w:tc>
        <w:tc>
          <w:tcPr>
            <w:tcW w:w="217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达到目标值得满分，每降低5%扣分值的10%</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正常通行时间占全年的比例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default" w:ascii="仿宋_GB2312" w:hAnsi="宋体" w:eastAsia="仿宋_GB2312" w:cs="仿宋_GB2312"/>
                <w:i w:val="0"/>
                <w:color w:val="000000"/>
                <w:kern w:val="0"/>
                <w:sz w:val="24"/>
                <w:szCs w:val="24"/>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现实调查数据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绿植覆盖提升率</w:t>
            </w:r>
          </w:p>
        </w:tc>
        <w:tc>
          <w:tcPr>
            <w:tcW w:w="217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达到目标值得满分，每降低5%扣10%权重分</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反映项目的实施对公路段通行环境改善情况，及时对裸露地面进行补植，提升</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default" w:ascii="仿宋_GB2312" w:hAnsi="宋体" w:eastAsia="仿宋_GB2312" w:cs="仿宋_GB2312"/>
                <w:i w:val="0"/>
                <w:color w:val="000000"/>
                <w:kern w:val="0"/>
                <w:sz w:val="24"/>
                <w:szCs w:val="24"/>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60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4"/>
                <w:szCs w:val="24"/>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现实调查数据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服务对象满意度</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达到目标值得满分，每降低5%扣10%权重分</w:t>
            </w:r>
          </w:p>
        </w:tc>
        <w:tc>
          <w:tcPr>
            <w:tcW w:w="1483"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服务对象满意的人数占服务对象总人数的比例</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90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pPr>
      <w:r>
        <w:rPr>
          <w:rFonts w:ascii="方正仿宋_GBK" w:hAnsi="方正仿宋_GBK" w:eastAsia="方正仿宋_GBK" w:cs="方正仿宋_GBK"/>
          <w:b/>
          <w:color w:val="000000"/>
          <w:sz w:val="28"/>
        </w:rPr>
        <w:t>1、G230国道中央隔离带提升工程项目资金绩效目标表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1.通过合理安排绿植种植、绿篱、整形、除草等工作，提升大厂段公路绿美效果</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工程完成率</w:t>
            </w:r>
          </w:p>
        </w:tc>
        <w:tc>
          <w:tcPr>
            <w:tcW w:w="2835" w:type="dxa"/>
            <w:vAlign w:val="center"/>
          </w:tcPr>
          <w:p>
            <w:pPr>
              <w:pStyle w:val="13"/>
            </w:pPr>
            <w:r>
              <w:t>实际完成的工程量占当年总工程量的比例</w:t>
            </w:r>
          </w:p>
        </w:tc>
        <w:tc>
          <w:tcPr>
            <w:tcW w:w="2551" w:type="dxa"/>
            <w:vAlign w:val="center"/>
          </w:tcPr>
          <w:p>
            <w:pPr>
              <w:pStyle w:val="13"/>
            </w:pPr>
            <w:r>
              <w:t>100%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验收合格的工程量占当年总工程量的比例</w:t>
            </w:r>
          </w:p>
        </w:tc>
        <w:tc>
          <w:tcPr>
            <w:tcW w:w="2551" w:type="dxa"/>
            <w:vAlign w:val="center"/>
          </w:tcPr>
          <w:p>
            <w:pPr>
              <w:pStyle w:val="13"/>
            </w:pPr>
            <w:r>
              <w:t>100%</w:t>
            </w:r>
          </w:p>
        </w:tc>
        <w:tc>
          <w:tcPr>
            <w:tcW w:w="2268" w:type="dxa"/>
            <w:vAlign w:val="center"/>
          </w:tcPr>
          <w:p>
            <w:pPr>
              <w:pStyle w:val="13"/>
            </w:pPr>
            <w:r>
              <w:t>工作计划或行业标准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12个月完成绿化养护</w:t>
            </w:r>
          </w:p>
        </w:tc>
        <w:tc>
          <w:tcPr>
            <w:tcW w:w="2551" w:type="dxa"/>
            <w:vAlign w:val="center"/>
          </w:tcPr>
          <w:p>
            <w:pPr>
              <w:pStyle w:val="13"/>
            </w:pPr>
            <w:r>
              <w:t>12个月</w:t>
            </w:r>
          </w:p>
        </w:tc>
        <w:tc>
          <w:tcPr>
            <w:tcW w:w="22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工程平均成本</w:t>
            </w:r>
          </w:p>
        </w:tc>
        <w:tc>
          <w:tcPr>
            <w:tcW w:w="2835" w:type="dxa"/>
            <w:vAlign w:val="center"/>
          </w:tcPr>
          <w:p>
            <w:pPr>
              <w:pStyle w:val="13"/>
            </w:pPr>
            <w:r>
              <w:t>每完成1公里工程的成本</w:t>
            </w:r>
          </w:p>
        </w:tc>
        <w:tc>
          <w:tcPr>
            <w:tcW w:w="2551" w:type="dxa"/>
            <w:vAlign w:val="center"/>
          </w:tcPr>
          <w:p>
            <w:pPr>
              <w:pStyle w:val="13"/>
            </w:pPr>
            <w:r>
              <w:t>≤15.77万元/公里</w:t>
            </w:r>
          </w:p>
        </w:tc>
        <w:tc>
          <w:tcPr>
            <w:tcW w:w="22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美化环境提升率</w:t>
            </w:r>
          </w:p>
        </w:tc>
        <w:tc>
          <w:tcPr>
            <w:tcW w:w="2835" w:type="dxa"/>
            <w:vAlign w:val="center"/>
          </w:tcPr>
          <w:p>
            <w:pPr>
              <w:pStyle w:val="13"/>
            </w:pPr>
            <w:r>
              <w:t>通过项目实施，提高绿植的辨识度、层次感，进一步美化行车环境及城市形象</w:t>
            </w:r>
          </w:p>
        </w:tc>
        <w:tc>
          <w:tcPr>
            <w:tcW w:w="2551" w:type="dxa"/>
            <w:vAlign w:val="center"/>
          </w:tcPr>
          <w:p>
            <w:pPr>
              <w:pStyle w:val="13"/>
            </w:pPr>
            <w:r>
              <w:t>≥80%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持续改善区域内空气质量</w:t>
            </w:r>
          </w:p>
        </w:tc>
        <w:tc>
          <w:tcPr>
            <w:tcW w:w="2835" w:type="dxa"/>
            <w:vAlign w:val="center"/>
          </w:tcPr>
          <w:p>
            <w:pPr>
              <w:pStyle w:val="13"/>
            </w:pPr>
            <w:r>
              <w:t>持续改善区域内空气质量</w:t>
            </w:r>
          </w:p>
        </w:tc>
        <w:tc>
          <w:tcPr>
            <w:tcW w:w="2551" w:type="dxa"/>
            <w:vAlign w:val="center"/>
          </w:tcPr>
          <w:p>
            <w:pPr>
              <w:pStyle w:val="13"/>
            </w:pPr>
            <w:r>
              <w:t>≥3年</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过路人员满意度</w:t>
            </w:r>
          </w:p>
        </w:tc>
        <w:tc>
          <w:tcPr>
            <w:tcW w:w="2835" w:type="dxa"/>
            <w:vAlign w:val="center"/>
          </w:tcPr>
          <w:p>
            <w:pPr>
              <w:pStyle w:val="13"/>
            </w:pPr>
            <w:r>
              <w:t>反映过路人员满意度</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2、安全生产费绩效目标表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安全生产培训场次</w:t>
            </w:r>
          </w:p>
        </w:tc>
        <w:tc>
          <w:tcPr>
            <w:tcW w:w="2835" w:type="dxa"/>
            <w:vAlign w:val="center"/>
          </w:tcPr>
          <w:p>
            <w:pPr>
              <w:pStyle w:val="13"/>
            </w:pPr>
            <w:r>
              <w:t>安全生产培训场次</w:t>
            </w:r>
          </w:p>
        </w:tc>
        <w:tc>
          <w:tcPr>
            <w:tcW w:w="2551" w:type="dxa"/>
            <w:vAlign w:val="center"/>
          </w:tcPr>
          <w:p>
            <w:pPr>
              <w:pStyle w:val="13"/>
            </w:pPr>
            <w:r>
              <w:t>≥4场</w:t>
            </w:r>
          </w:p>
        </w:tc>
        <w:tc>
          <w:tcPr>
            <w:tcW w:w="2268" w:type="dxa"/>
            <w:vAlign w:val="center"/>
          </w:tcPr>
          <w:p>
            <w:pPr>
              <w:pStyle w:val="13"/>
            </w:pPr>
            <w:r>
              <w:rPr>
                <w:rFonts w:hint="eastAsia"/>
              </w:rPr>
              <w:t>《中华人民共和国安全生产法》</w:t>
            </w:r>
            <w: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安全演练次数</w:t>
            </w:r>
          </w:p>
        </w:tc>
        <w:tc>
          <w:tcPr>
            <w:tcW w:w="2835" w:type="dxa"/>
            <w:vAlign w:val="center"/>
          </w:tcPr>
          <w:p>
            <w:pPr>
              <w:pStyle w:val="13"/>
            </w:pPr>
            <w:r>
              <w:t>安全演练次数</w:t>
            </w:r>
          </w:p>
        </w:tc>
        <w:tc>
          <w:tcPr>
            <w:tcW w:w="2551" w:type="dxa"/>
            <w:vAlign w:val="center"/>
          </w:tcPr>
          <w:p>
            <w:pPr>
              <w:pStyle w:val="13"/>
            </w:pPr>
            <w:r>
              <w:t>≥1次</w:t>
            </w:r>
          </w:p>
        </w:tc>
        <w:tc>
          <w:tcPr>
            <w:tcW w:w="2268" w:type="dxa"/>
            <w:vAlign w:val="center"/>
          </w:tcPr>
          <w:p>
            <w:pPr>
              <w:pStyle w:val="13"/>
            </w:pPr>
            <w:r>
              <w:rPr>
                <w:rFonts w:hint="eastAsia"/>
              </w:rPr>
              <w:t>《中华人民共和国安全生产法》</w:t>
            </w:r>
            <w: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宣传督导检查次数</w:t>
            </w:r>
          </w:p>
        </w:tc>
        <w:tc>
          <w:tcPr>
            <w:tcW w:w="2835" w:type="dxa"/>
            <w:vAlign w:val="center"/>
          </w:tcPr>
          <w:p>
            <w:pPr>
              <w:pStyle w:val="13"/>
            </w:pPr>
            <w:r>
              <w:t>督导检查次数</w:t>
            </w:r>
          </w:p>
        </w:tc>
        <w:tc>
          <w:tcPr>
            <w:tcW w:w="2551" w:type="dxa"/>
            <w:vAlign w:val="center"/>
          </w:tcPr>
          <w:p>
            <w:pPr>
              <w:pStyle w:val="13"/>
            </w:pPr>
            <w:r>
              <w:t>≥1次</w:t>
            </w:r>
          </w:p>
        </w:tc>
        <w:tc>
          <w:tcPr>
            <w:tcW w:w="2268" w:type="dxa"/>
            <w:vAlign w:val="center"/>
          </w:tcPr>
          <w:p>
            <w:pPr>
              <w:pStyle w:val="13"/>
            </w:pPr>
            <w:r>
              <w:rPr>
                <w:rFonts w:hint="eastAsia"/>
              </w:rPr>
              <w:t>《中华人民共和国安全生产法》</w:t>
            </w:r>
            <w: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消防器材更新数量</w:t>
            </w:r>
          </w:p>
        </w:tc>
        <w:tc>
          <w:tcPr>
            <w:tcW w:w="2835" w:type="dxa"/>
            <w:vAlign w:val="center"/>
          </w:tcPr>
          <w:p>
            <w:pPr>
              <w:pStyle w:val="13"/>
            </w:pPr>
            <w:r>
              <w:t>消防器材更新数量</w:t>
            </w:r>
          </w:p>
        </w:tc>
        <w:tc>
          <w:tcPr>
            <w:tcW w:w="2551" w:type="dxa"/>
            <w:vAlign w:val="center"/>
          </w:tcPr>
          <w:p>
            <w:pPr>
              <w:pStyle w:val="13"/>
            </w:pPr>
            <w:r>
              <w:t>≥1套</w:t>
            </w:r>
          </w:p>
        </w:tc>
        <w:tc>
          <w:tcPr>
            <w:tcW w:w="2268" w:type="dxa"/>
            <w:vAlign w:val="center"/>
          </w:tcPr>
          <w:p>
            <w:pPr>
              <w:pStyle w:val="13"/>
            </w:pPr>
            <w:r>
              <w:rPr>
                <w:rFonts w:hint="eastAsia"/>
              </w:rPr>
              <w:t>《中华人民共和国安全生产法》</w:t>
            </w:r>
            <w: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培训人员合格率</w:t>
            </w:r>
          </w:p>
        </w:tc>
        <w:tc>
          <w:tcPr>
            <w:tcW w:w="2835" w:type="dxa"/>
            <w:vAlign w:val="center"/>
          </w:tcPr>
          <w:p>
            <w:pPr>
              <w:pStyle w:val="13"/>
            </w:pPr>
            <w:r>
              <w:t>培训人员合格率</w:t>
            </w:r>
          </w:p>
        </w:tc>
        <w:tc>
          <w:tcPr>
            <w:tcW w:w="2551" w:type="dxa"/>
            <w:vAlign w:val="center"/>
          </w:tcPr>
          <w:p>
            <w:pPr>
              <w:pStyle w:val="13"/>
            </w:pPr>
            <w:r>
              <w:t>≥90%</w:t>
            </w:r>
          </w:p>
        </w:tc>
        <w:tc>
          <w:tcPr>
            <w:tcW w:w="2268" w:type="dxa"/>
            <w:vAlign w:val="center"/>
          </w:tcPr>
          <w:p>
            <w:pPr>
              <w:pStyle w:val="13"/>
            </w:pPr>
            <w:r>
              <w:rPr>
                <w:rFonts w:hint="eastAsia"/>
              </w:rPr>
              <w:t>《中华人民共和国安全生产法》</w:t>
            </w:r>
            <w: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演练、宣传督导检查达标率</w:t>
            </w:r>
          </w:p>
        </w:tc>
        <w:tc>
          <w:tcPr>
            <w:tcW w:w="2835" w:type="dxa"/>
            <w:vAlign w:val="center"/>
          </w:tcPr>
          <w:p>
            <w:pPr>
              <w:pStyle w:val="13"/>
            </w:pPr>
            <w:r>
              <w:t>演练、宣传督导检查合格完成次数占总次数的比例</w:t>
            </w:r>
          </w:p>
        </w:tc>
        <w:tc>
          <w:tcPr>
            <w:tcW w:w="2551" w:type="dxa"/>
            <w:vAlign w:val="center"/>
          </w:tcPr>
          <w:p>
            <w:pPr>
              <w:pStyle w:val="13"/>
            </w:pPr>
            <w:r>
              <w:t>100%</w:t>
            </w:r>
          </w:p>
        </w:tc>
        <w:tc>
          <w:tcPr>
            <w:tcW w:w="2268" w:type="dxa"/>
            <w:vAlign w:val="center"/>
          </w:tcPr>
          <w:p>
            <w:pPr>
              <w:pStyle w:val="13"/>
            </w:pPr>
            <w:r>
              <w:rPr>
                <w:rFonts w:hint="eastAsia"/>
              </w:rPr>
              <w:t>《中华人民共和国安全生产法》</w:t>
            </w:r>
            <w: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消防器材质量达标率</w:t>
            </w:r>
          </w:p>
        </w:tc>
        <w:tc>
          <w:tcPr>
            <w:tcW w:w="2835" w:type="dxa"/>
            <w:vAlign w:val="center"/>
          </w:tcPr>
          <w:p>
            <w:pPr>
              <w:pStyle w:val="13"/>
            </w:pPr>
            <w:r>
              <w:t>消防器材质量达标率</w:t>
            </w:r>
          </w:p>
        </w:tc>
        <w:tc>
          <w:tcPr>
            <w:tcW w:w="2551" w:type="dxa"/>
            <w:vAlign w:val="center"/>
          </w:tcPr>
          <w:p>
            <w:pPr>
              <w:pStyle w:val="13"/>
            </w:pPr>
            <w:r>
              <w:t>100%</w:t>
            </w:r>
          </w:p>
        </w:tc>
        <w:tc>
          <w:tcPr>
            <w:tcW w:w="2268" w:type="dxa"/>
            <w:vAlign w:val="center"/>
          </w:tcPr>
          <w:p>
            <w:pPr>
              <w:pStyle w:val="13"/>
            </w:pPr>
            <w:r>
              <w:rPr>
                <w:rFonts w:hint="eastAsia"/>
              </w:rPr>
              <w:t>《中华人民共和国安全生产法》</w:t>
            </w:r>
            <w: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2835" w:type="dxa"/>
            <w:vAlign w:val="center"/>
          </w:tcPr>
          <w:p>
            <w:pPr>
              <w:pStyle w:val="13"/>
            </w:pPr>
            <w:r>
              <w:t>定期进行教育培训、应急演练、安全生产宣传、设备器材检定</w:t>
            </w:r>
          </w:p>
        </w:tc>
        <w:tc>
          <w:tcPr>
            <w:tcW w:w="2551" w:type="dxa"/>
            <w:vAlign w:val="center"/>
          </w:tcPr>
          <w:p>
            <w:pPr>
              <w:pStyle w:val="13"/>
            </w:pPr>
            <w:r>
              <w:t>100%</w:t>
            </w:r>
          </w:p>
        </w:tc>
        <w:tc>
          <w:tcPr>
            <w:tcW w:w="2268" w:type="dxa"/>
            <w:vAlign w:val="center"/>
          </w:tcPr>
          <w:p>
            <w:pPr>
              <w:pStyle w:val="13"/>
            </w:pPr>
            <w:r>
              <w:rPr>
                <w:rFonts w:hint="eastAsia"/>
              </w:rPr>
              <w:t>《中华人民共和国安全生产法》</w:t>
            </w:r>
            <w:bookmarkStart w:id="2" w:name="_GoBack"/>
            <w:bookmarkEnd w:id="2"/>
            <w:r>
              <w:t>《河北省安全生产条例》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培训单次成本</w:t>
            </w:r>
          </w:p>
        </w:tc>
        <w:tc>
          <w:tcPr>
            <w:tcW w:w="2835" w:type="dxa"/>
            <w:vAlign w:val="center"/>
          </w:tcPr>
          <w:p>
            <w:pPr>
              <w:pStyle w:val="13"/>
            </w:pPr>
            <w:r>
              <w:t>培训单次成本</w:t>
            </w:r>
          </w:p>
        </w:tc>
        <w:tc>
          <w:tcPr>
            <w:tcW w:w="2551" w:type="dxa"/>
            <w:vAlign w:val="center"/>
          </w:tcPr>
          <w:p>
            <w:pPr>
              <w:pStyle w:val="13"/>
            </w:pPr>
            <w:r>
              <w:t>≤5000元/场</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演练单次成本</w:t>
            </w:r>
          </w:p>
        </w:tc>
        <w:tc>
          <w:tcPr>
            <w:tcW w:w="2835" w:type="dxa"/>
            <w:vAlign w:val="center"/>
          </w:tcPr>
          <w:p>
            <w:pPr>
              <w:pStyle w:val="13"/>
            </w:pPr>
            <w:r>
              <w:t>演练单次成本</w:t>
            </w:r>
          </w:p>
        </w:tc>
        <w:tc>
          <w:tcPr>
            <w:tcW w:w="2551" w:type="dxa"/>
            <w:vAlign w:val="center"/>
          </w:tcPr>
          <w:p>
            <w:pPr>
              <w:pStyle w:val="13"/>
            </w:pPr>
            <w:r>
              <w:t>≤1000元/次</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安全生产事故发生率</w:t>
            </w:r>
          </w:p>
        </w:tc>
        <w:tc>
          <w:tcPr>
            <w:tcW w:w="2835" w:type="dxa"/>
            <w:vAlign w:val="center"/>
          </w:tcPr>
          <w:p>
            <w:pPr>
              <w:pStyle w:val="13"/>
            </w:pPr>
            <w:r>
              <w:t>有效消除隐患，预防安全生产事故</w:t>
            </w:r>
          </w:p>
        </w:tc>
        <w:tc>
          <w:tcPr>
            <w:tcW w:w="2551" w:type="dxa"/>
            <w:vAlign w:val="center"/>
          </w:tcPr>
          <w:p>
            <w:pPr>
              <w:pStyle w:val="13"/>
            </w:pPr>
            <w:r>
              <w:t>等于0次</w:t>
            </w:r>
          </w:p>
        </w:tc>
        <w:tc>
          <w:tcPr>
            <w:tcW w:w="2268" w:type="dxa"/>
            <w:vAlign w:val="center"/>
          </w:tcPr>
          <w:p>
            <w:pPr>
              <w:pStyle w:val="13"/>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受训人员消防意识综合提升性</w:t>
            </w:r>
          </w:p>
        </w:tc>
        <w:tc>
          <w:tcPr>
            <w:tcW w:w="2835" w:type="dxa"/>
            <w:vAlign w:val="center"/>
          </w:tcPr>
          <w:p>
            <w:pPr>
              <w:pStyle w:val="13"/>
            </w:pPr>
            <w:r>
              <w:t>受训人员持续保持并提升消防意识</w:t>
            </w:r>
          </w:p>
        </w:tc>
        <w:tc>
          <w:tcPr>
            <w:tcW w:w="2551" w:type="dxa"/>
            <w:vAlign w:val="center"/>
          </w:tcPr>
          <w:p>
            <w:pPr>
              <w:pStyle w:val="13"/>
            </w:pPr>
            <w:r>
              <w:t>长期</w:t>
            </w:r>
          </w:p>
        </w:tc>
        <w:tc>
          <w:tcPr>
            <w:tcW w:w="2268" w:type="dxa"/>
            <w:vAlign w:val="center"/>
          </w:tcPr>
          <w:p>
            <w:pPr>
              <w:pStyle w:val="13"/>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群众对交通运输领域安全生产工作的满意度</w:t>
            </w:r>
          </w:p>
        </w:tc>
        <w:tc>
          <w:tcPr>
            <w:tcW w:w="2551" w:type="dxa"/>
            <w:vAlign w:val="center"/>
          </w:tcPr>
          <w:p>
            <w:pPr>
              <w:pStyle w:val="13"/>
            </w:pPr>
            <w:r>
              <w:t>≥90%</w:t>
            </w:r>
          </w:p>
        </w:tc>
        <w:tc>
          <w:tcPr>
            <w:tcW w:w="2268" w:type="dxa"/>
            <w:vAlign w:val="center"/>
          </w:tcPr>
          <w:p>
            <w:pPr>
              <w:pStyle w:val="13"/>
            </w:pPr>
            <w:r>
              <w:t>通过走访、座谈并发放调查问卷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3、北三县交通一体化项目（迁大线）工程项目资金绩效目标表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1.通过项目的开展保障迁大线工程按时进行。改善出行环境，方便民众出行。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前期服务项目</w:t>
            </w:r>
          </w:p>
        </w:tc>
        <w:tc>
          <w:tcPr>
            <w:tcW w:w="2835" w:type="dxa"/>
            <w:vAlign w:val="center"/>
          </w:tcPr>
          <w:p>
            <w:pPr>
              <w:pStyle w:val="13"/>
            </w:pPr>
            <w:r>
              <w:t>前期勘察、设计、可研、环评等服务</w:t>
            </w:r>
          </w:p>
        </w:tc>
        <w:tc>
          <w:tcPr>
            <w:tcW w:w="2551" w:type="dxa"/>
            <w:vAlign w:val="center"/>
          </w:tcPr>
          <w:p>
            <w:pPr>
              <w:pStyle w:val="13"/>
            </w:pPr>
            <w:r>
              <w:t>1个</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前期服务项目完成率</w:t>
            </w:r>
          </w:p>
        </w:tc>
        <w:tc>
          <w:tcPr>
            <w:tcW w:w="2835" w:type="dxa"/>
            <w:vAlign w:val="center"/>
          </w:tcPr>
          <w:p>
            <w:pPr>
              <w:pStyle w:val="13"/>
            </w:pPr>
            <w:r>
              <w:t>前期服务项目完成情况</w:t>
            </w:r>
          </w:p>
        </w:tc>
        <w:tc>
          <w:tcPr>
            <w:tcW w:w="2551" w:type="dxa"/>
            <w:vAlign w:val="center"/>
          </w:tcPr>
          <w:p>
            <w:pPr>
              <w:pStyle w:val="13"/>
            </w:pPr>
            <w:r>
              <w:t>﹦100%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前期服务项目完成时间</w:t>
            </w:r>
          </w:p>
        </w:tc>
        <w:tc>
          <w:tcPr>
            <w:tcW w:w="2835" w:type="dxa"/>
            <w:vAlign w:val="center"/>
          </w:tcPr>
          <w:p>
            <w:pPr>
              <w:pStyle w:val="13"/>
            </w:pPr>
            <w:r>
              <w:t>前期服务项目完成时间</w:t>
            </w:r>
          </w:p>
        </w:tc>
        <w:tc>
          <w:tcPr>
            <w:tcW w:w="2551" w:type="dxa"/>
            <w:vAlign w:val="center"/>
          </w:tcPr>
          <w:p>
            <w:pPr>
              <w:pStyle w:val="13"/>
            </w:pPr>
            <w:r>
              <w:t>≤6月</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等于0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前期服务项目使用率</w:t>
            </w:r>
          </w:p>
        </w:tc>
        <w:tc>
          <w:tcPr>
            <w:tcW w:w="2835" w:type="dxa"/>
            <w:vAlign w:val="center"/>
          </w:tcPr>
          <w:p>
            <w:pPr>
              <w:pStyle w:val="13"/>
            </w:pPr>
            <w:r>
              <w:t>前期服务项目使用情况</w:t>
            </w:r>
          </w:p>
        </w:tc>
        <w:tc>
          <w:tcPr>
            <w:tcW w:w="2551" w:type="dxa"/>
            <w:vAlign w:val="center"/>
          </w:tcPr>
          <w:p>
            <w:pPr>
              <w:pStyle w:val="13"/>
            </w:pPr>
            <w:r>
              <w:t>﹦100%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相关服务年限</w:t>
            </w:r>
          </w:p>
        </w:tc>
        <w:tc>
          <w:tcPr>
            <w:tcW w:w="2835" w:type="dxa"/>
            <w:vAlign w:val="center"/>
          </w:tcPr>
          <w:p>
            <w:pPr>
              <w:pStyle w:val="13"/>
            </w:pPr>
            <w:r>
              <w:t>相关服务年限</w:t>
            </w:r>
          </w:p>
        </w:tc>
        <w:tc>
          <w:tcPr>
            <w:tcW w:w="2551" w:type="dxa"/>
            <w:vAlign w:val="center"/>
          </w:tcPr>
          <w:p>
            <w:pPr>
              <w:pStyle w:val="13"/>
            </w:pPr>
            <w:r>
              <w:t>8年</w:t>
            </w:r>
          </w:p>
        </w:tc>
        <w:tc>
          <w:tcPr>
            <w:tcW w:w="2268" w:type="dxa"/>
            <w:vAlign w:val="center"/>
          </w:tcPr>
          <w:p>
            <w:pPr>
              <w:pStyle w:val="13"/>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群众满意度</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4、厂通路（大厂至通州区段）桥梁建设工程项目资金绩效目标表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1.完成厂通路（大厂至通州区段）桥梁建设任务，改善道路现状，方便市民出行。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桥梁建设长度</w:t>
            </w:r>
          </w:p>
        </w:tc>
        <w:tc>
          <w:tcPr>
            <w:tcW w:w="2835" w:type="dxa"/>
            <w:vAlign w:val="center"/>
          </w:tcPr>
          <w:p>
            <w:pPr>
              <w:pStyle w:val="13"/>
            </w:pPr>
            <w:r>
              <w:t>桥梁全长1638m，主桥长330m，引桥长1260m</w:t>
            </w:r>
          </w:p>
        </w:tc>
        <w:tc>
          <w:tcPr>
            <w:tcW w:w="2551" w:type="dxa"/>
            <w:vAlign w:val="center"/>
          </w:tcPr>
          <w:p>
            <w:pPr>
              <w:pStyle w:val="13"/>
            </w:pPr>
            <w:r>
              <w:t>＝1638米</w:t>
            </w:r>
          </w:p>
        </w:tc>
        <w:tc>
          <w:tcPr>
            <w:tcW w:w="2268" w:type="dxa"/>
            <w:vAlign w:val="center"/>
          </w:tcPr>
          <w:p>
            <w:pPr>
              <w:pStyle w:val="13"/>
            </w:pPr>
            <w: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按图纸要求保质完工</w:t>
            </w:r>
          </w:p>
        </w:tc>
        <w:tc>
          <w:tcPr>
            <w:tcW w:w="2551" w:type="dxa"/>
            <w:vAlign w:val="center"/>
          </w:tcPr>
          <w:p>
            <w:pPr>
              <w:pStyle w:val="13"/>
            </w:pPr>
            <w:r>
              <w:t>＝100%</w:t>
            </w:r>
          </w:p>
        </w:tc>
        <w:tc>
          <w:tcPr>
            <w:tcW w:w="2268" w:type="dxa"/>
            <w:vAlign w:val="center"/>
          </w:tcPr>
          <w:p>
            <w:pPr>
              <w:pStyle w:val="13"/>
            </w:pPr>
            <w:r>
              <w:t>项目的交工验收报告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2835" w:type="dxa"/>
            <w:vAlign w:val="center"/>
          </w:tcPr>
          <w:p>
            <w:pPr>
              <w:pStyle w:val="13"/>
            </w:pPr>
            <w:r>
              <w:t>依据图纸及合同约定工期及时完成工程建设</w:t>
            </w:r>
          </w:p>
        </w:tc>
        <w:tc>
          <w:tcPr>
            <w:tcW w:w="2551" w:type="dxa"/>
            <w:vAlign w:val="center"/>
          </w:tcPr>
          <w:p>
            <w:pPr>
              <w:pStyle w:val="13"/>
            </w:pPr>
            <w:r>
              <w:t>＝100%</w:t>
            </w:r>
          </w:p>
        </w:tc>
        <w:tc>
          <w:tcPr>
            <w:tcW w:w="2268" w:type="dxa"/>
            <w:vAlign w:val="center"/>
          </w:tcPr>
          <w:p>
            <w:pPr>
              <w:pStyle w:val="1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成本偏离率</w:t>
            </w:r>
          </w:p>
        </w:tc>
        <w:tc>
          <w:tcPr>
            <w:tcW w:w="2835" w:type="dxa"/>
            <w:vAlign w:val="center"/>
          </w:tcPr>
          <w:p>
            <w:pPr>
              <w:pStyle w:val="13"/>
            </w:pPr>
            <w:r>
              <w:t>项目成本偏离预算资金比率的绝对值</w:t>
            </w:r>
          </w:p>
        </w:tc>
        <w:tc>
          <w:tcPr>
            <w:tcW w:w="2551" w:type="dxa"/>
            <w:vAlign w:val="center"/>
          </w:tcPr>
          <w:p>
            <w:pPr>
              <w:pStyle w:val="13"/>
            </w:pPr>
            <w:r>
              <w:t>≤10%</w:t>
            </w:r>
          </w:p>
        </w:tc>
        <w:tc>
          <w:tcPr>
            <w:tcW w:w="2268" w:type="dxa"/>
            <w:vAlign w:val="center"/>
          </w:tcPr>
          <w:p>
            <w:pPr>
              <w:pStyle w:val="13"/>
            </w:pPr>
            <w:r>
              <w:t>合同或者行业标准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桥梁通行率</w:t>
            </w:r>
          </w:p>
        </w:tc>
        <w:tc>
          <w:tcPr>
            <w:tcW w:w="2835" w:type="dxa"/>
            <w:vAlign w:val="center"/>
          </w:tcPr>
          <w:p>
            <w:pPr>
              <w:pStyle w:val="13"/>
            </w:pPr>
            <w:r>
              <w:t>正常通行时间占全年的比例</w:t>
            </w:r>
          </w:p>
        </w:tc>
        <w:tc>
          <w:tcPr>
            <w:tcW w:w="2551" w:type="dxa"/>
            <w:vAlign w:val="center"/>
          </w:tcPr>
          <w:p>
            <w:pPr>
              <w:pStyle w:val="13"/>
            </w:pPr>
            <w:r>
              <w:t>100%</w:t>
            </w:r>
          </w:p>
        </w:tc>
        <w:tc>
          <w:tcPr>
            <w:tcW w:w="2268"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桥梁使用年限</w:t>
            </w:r>
          </w:p>
        </w:tc>
        <w:tc>
          <w:tcPr>
            <w:tcW w:w="2835" w:type="dxa"/>
            <w:vAlign w:val="center"/>
          </w:tcPr>
          <w:p>
            <w:pPr>
              <w:pStyle w:val="13"/>
            </w:pPr>
            <w:r>
              <w:t>桥梁建成后使用年限</w:t>
            </w:r>
          </w:p>
        </w:tc>
        <w:tc>
          <w:tcPr>
            <w:tcW w:w="2551" w:type="dxa"/>
            <w:vAlign w:val="center"/>
          </w:tcPr>
          <w:p>
            <w:pPr>
              <w:pStyle w:val="13"/>
            </w:pPr>
            <w:r>
              <w:t>﹥30年</w:t>
            </w:r>
          </w:p>
        </w:tc>
        <w:tc>
          <w:tcPr>
            <w:tcW w:w="2268" w:type="dxa"/>
            <w:vAlign w:val="center"/>
          </w:tcPr>
          <w:p>
            <w:pPr>
              <w:pStyle w:val="13"/>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满意人数占总人数的比例</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5、厂通路（大厂至通州区段）桥梁引道建设工程项目资金绩效目标表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1.通过项目的开展实现京津冀协同发展、副中心与北三县协同发展的需要；</w:t>
            </w:r>
          </w:p>
          <w:p>
            <w:pPr>
              <w:pStyle w:val="13"/>
            </w:pPr>
            <w:r>
              <w:t>2.通过项目的开展完成0.387公里引道建设，实现群众满意。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桥梁引道建设长度</w:t>
            </w:r>
          </w:p>
        </w:tc>
        <w:tc>
          <w:tcPr>
            <w:tcW w:w="2835" w:type="dxa"/>
            <w:vAlign w:val="center"/>
          </w:tcPr>
          <w:p>
            <w:pPr>
              <w:pStyle w:val="13"/>
            </w:pPr>
            <w:r>
              <w:t>完成全部道路工程0.39公里（含 95 米旧路拓宽）建设项目</w:t>
            </w:r>
          </w:p>
        </w:tc>
        <w:tc>
          <w:tcPr>
            <w:tcW w:w="2551" w:type="dxa"/>
            <w:vAlign w:val="center"/>
          </w:tcPr>
          <w:p>
            <w:pPr>
              <w:pStyle w:val="13"/>
            </w:pPr>
            <w:r>
              <w:t>＝0.39公里</w:t>
            </w:r>
          </w:p>
        </w:tc>
        <w:tc>
          <w:tcPr>
            <w:tcW w:w="2268" w:type="dxa"/>
            <w:vAlign w:val="center"/>
          </w:tcPr>
          <w:p>
            <w:pPr>
              <w:pStyle w:val="13"/>
            </w:pPr>
            <w: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按图纸要求保质完工</w:t>
            </w:r>
          </w:p>
        </w:tc>
        <w:tc>
          <w:tcPr>
            <w:tcW w:w="2551" w:type="dxa"/>
            <w:vAlign w:val="center"/>
          </w:tcPr>
          <w:p>
            <w:pPr>
              <w:pStyle w:val="13"/>
            </w:pPr>
            <w:r>
              <w:t>＝100%</w:t>
            </w:r>
          </w:p>
        </w:tc>
        <w:tc>
          <w:tcPr>
            <w:tcW w:w="2268" w:type="dxa"/>
            <w:vAlign w:val="center"/>
          </w:tcPr>
          <w:p>
            <w:pPr>
              <w:pStyle w:val="13"/>
            </w:pPr>
            <w:r>
              <w:t>项目的交工验收报告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2835" w:type="dxa"/>
            <w:vAlign w:val="center"/>
          </w:tcPr>
          <w:p>
            <w:pPr>
              <w:pStyle w:val="13"/>
            </w:pPr>
            <w:r>
              <w:t>依据图纸及合同约定工期及时完成工程建设</w:t>
            </w:r>
          </w:p>
        </w:tc>
        <w:tc>
          <w:tcPr>
            <w:tcW w:w="2551" w:type="dxa"/>
            <w:vAlign w:val="center"/>
          </w:tcPr>
          <w:p>
            <w:pPr>
              <w:pStyle w:val="13"/>
            </w:pPr>
            <w:r>
              <w:t>＝100%</w:t>
            </w:r>
          </w:p>
        </w:tc>
        <w:tc>
          <w:tcPr>
            <w:tcW w:w="2268" w:type="dxa"/>
            <w:vAlign w:val="center"/>
          </w:tcPr>
          <w:p>
            <w:pPr>
              <w:pStyle w:val="1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成本偏离率</w:t>
            </w:r>
          </w:p>
        </w:tc>
        <w:tc>
          <w:tcPr>
            <w:tcW w:w="2835" w:type="dxa"/>
            <w:vAlign w:val="center"/>
          </w:tcPr>
          <w:p>
            <w:pPr>
              <w:pStyle w:val="13"/>
            </w:pPr>
            <w:r>
              <w:t>项目成本偏离预算资金比率的绝对值</w:t>
            </w:r>
          </w:p>
        </w:tc>
        <w:tc>
          <w:tcPr>
            <w:tcW w:w="2551" w:type="dxa"/>
            <w:vAlign w:val="center"/>
          </w:tcPr>
          <w:p>
            <w:pPr>
              <w:pStyle w:val="13"/>
            </w:pPr>
            <w:r>
              <w:t>≤10%</w:t>
            </w:r>
          </w:p>
        </w:tc>
        <w:tc>
          <w:tcPr>
            <w:tcW w:w="2268" w:type="dxa"/>
            <w:vAlign w:val="center"/>
          </w:tcPr>
          <w:p>
            <w:pPr>
              <w:pStyle w:val="13"/>
            </w:pPr>
            <w:r>
              <w:t>合同或者行业标准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桥梁引道正常通行率</w:t>
            </w:r>
          </w:p>
        </w:tc>
        <w:tc>
          <w:tcPr>
            <w:tcW w:w="2835" w:type="dxa"/>
            <w:vAlign w:val="center"/>
          </w:tcPr>
          <w:p>
            <w:pPr>
              <w:pStyle w:val="13"/>
            </w:pPr>
            <w:r>
              <w:t>正常通行时间占全年的比例</w:t>
            </w:r>
          </w:p>
        </w:tc>
        <w:tc>
          <w:tcPr>
            <w:tcW w:w="2551" w:type="dxa"/>
            <w:vAlign w:val="center"/>
          </w:tcPr>
          <w:p>
            <w:pPr>
              <w:pStyle w:val="13"/>
            </w:pPr>
            <w:r>
              <w:t>100%</w:t>
            </w:r>
          </w:p>
        </w:tc>
        <w:tc>
          <w:tcPr>
            <w:tcW w:w="2268"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桥梁引道使用年限</w:t>
            </w:r>
          </w:p>
        </w:tc>
        <w:tc>
          <w:tcPr>
            <w:tcW w:w="2835" w:type="dxa"/>
            <w:vAlign w:val="center"/>
          </w:tcPr>
          <w:p>
            <w:pPr>
              <w:pStyle w:val="13"/>
            </w:pPr>
            <w:r>
              <w:t>桥梁引道建成后使用年限</w:t>
            </w:r>
          </w:p>
        </w:tc>
        <w:tc>
          <w:tcPr>
            <w:tcW w:w="2551" w:type="dxa"/>
            <w:vAlign w:val="center"/>
          </w:tcPr>
          <w:p>
            <w:pPr>
              <w:pStyle w:val="13"/>
            </w:pPr>
            <w:r>
              <w:t>8年</w:t>
            </w:r>
          </w:p>
        </w:tc>
        <w:tc>
          <w:tcPr>
            <w:tcW w:w="2268" w:type="dxa"/>
            <w:vAlign w:val="center"/>
          </w:tcPr>
          <w:p>
            <w:pPr>
              <w:pStyle w:val="13"/>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满意人数占总人数的比例</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6、大厂县路网改造工程项目资金绩效目标表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1.完成工程款支付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路网改造里程数</w:t>
            </w:r>
          </w:p>
        </w:tc>
        <w:tc>
          <w:tcPr>
            <w:tcW w:w="2835" w:type="dxa"/>
            <w:vAlign w:val="center"/>
          </w:tcPr>
          <w:p>
            <w:pPr>
              <w:pStyle w:val="13"/>
            </w:pPr>
            <w:r>
              <w:t>路网改造里程数</w:t>
            </w:r>
          </w:p>
        </w:tc>
        <w:tc>
          <w:tcPr>
            <w:tcW w:w="2551" w:type="dxa"/>
            <w:vAlign w:val="center"/>
          </w:tcPr>
          <w:p>
            <w:pPr>
              <w:pStyle w:val="13"/>
            </w:pPr>
            <w:r>
              <w:t>38.3公里</w:t>
            </w:r>
          </w:p>
        </w:tc>
        <w:tc>
          <w:tcPr>
            <w:tcW w:w="2268" w:type="dxa"/>
            <w:vAlign w:val="center"/>
          </w:tcPr>
          <w:p>
            <w:pPr>
              <w:pStyle w:val="13"/>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竣工验收合格率</w:t>
            </w:r>
          </w:p>
        </w:tc>
        <w:tc>
          <w:tcPr>
            <w:tcW w:w="2835" w:type="dxa"/>
            <w:vAlign w:val="center"/>
          </w:tcPr>
          <w:p>
            <w:pPr>
              <w:pStyle w:val="13"/>
            </w:pPr>
            <w:r>
              <w:t>已完工的20项工程交工验收合格情况</w:t>
            </w:r>
          </w:p>
        </w:tc>
        <w:tc>
          <w:tcPr>
            <w:tcW w:w="2551" w:type="dxa"/>
            <w:vAlign w:val="center"/>
          </w:tcPr>
          <w:p>
            <w:pPr>
              <w:pStyle w:val="13"/>
            </w:pPr>
            <w:r>
              <w:t>100%</w:t>
            </w:r>
          </w:p>
        </w:tc>
        <w:tc>
          <w:tcPr>
            <w:tcW w:w="2268" w:type="dxa"/>
            <w:vAlign w:val="center"/>
          </w:tcPr>
          <w:p>
            <w:pPr>
              <w:pStyle w:val="13"/>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工程款支付及时性</w:t>
            </w:r>
          </w:p>
        </w:tc>
        <w:tc>
          <w:tcPr>
            <w:tcW w:w="2835" w:type="dxa"/>
            <w:vAlign w:val="center"/>
          </w:tcPr>
          <w:p>
            <w:pPr>
              <w:pStyle w:val="13"/>
            </w:pPr>
            <w:r>
              <w:t>工程款按合同规定支付施工方</w:t>
            </w:r>
          </w:p>
        </w:tc>
        <w:tc>
          <w:tcPr>
            <w:tcW w:w="2551" w:type="dxa"/>
            <w:vAlign w:val="center"/>
          </w:tcPr>
          <w:p>
            <w:pPr>
              <w:pStyle w:val="13"/>
            </w:pPr>
            <w:r>
              <w:t>100%</w:t>
            </w:r>
          </w:p>
        </w:tc>
        <w:tc>
          <w:tcPr>
            <w:tcW w:w="2268" w:type="dxa"/>
            <w:vAlign w:val="center"/>
          </w:tcPr>
          <w:p>
            <w:pPr>
              <w:pStyle w:val="1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等于0</w:t>
            </w:r>
          </w:p>
        </w:tc>
        <w:tc>
          <w:tcPr>
            <w:tcW w:w="2268" w:type="dxa"/>
            <w:vAlign w:val="center"/>
          </w:tcPr>
          <w:p>
            <w:pPr>
              <w:pStyle w:val="1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公路通行率</w:t>
            </w:r>
          </w:p>
        </w:tc>
        <w:tc>
          <w:tcPr>
            <w:tcW w:w="2835" w:type="dxa"/>
            <w:vAlign w:val="center"/>
          </w:tcPr>
          <w:p>
            <w:pPr>
              <w:pStyle w:val="13"/>
            </w:pPr>
            <w:r>
              <w:t>正常通行天数/365</w:t>
            </w:r>
          </w:p>
        </w:tc>
        <w:tc>
          <w:tcPr>
            <w:tcW w:w="2551" w:type="dxa"/>
            <w:vAlign w:val="center"/>
          </w:tcPr>
          <w:p>
            <w:pPr>
              <w:pStyle w:val="13"/>
            </w:pPr>
            <w:r>
              <w:t>100%</w:t>
            </w:r>
          </w:p>
        </w:tc>
        <w:tc>
          <w:tcPr>
            <w:tcW w:w="2268"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公路使用年限</w:t>
            </w:r>
          </w:p>
        </w:tc>
        <w:tc>
          <w:tcPr>
            <w:tcW w:w="2835" w:type="dxa"/>
            <w:vAlign w:val="center"/>
          </w:tcPr>
          <w:p>
            <w:pPr>
              <w:pStyle w:val="13"/>
            </w:pPr>
            <w:r>
              <w:t>公路使用年限</w:t>
            </w:r>
          </w:p>
        </w:tc>
        <w:tc>
          <w:tcPr>
            <w:tcW w:w="2551" w:type="dxa"/>
            <w:vAlign w:val="center"/>
          </w:tcPr>
          <w:p>
            <w:pPr>
              <w:pStyle w:val="13"/>
            </w:pPr>
            <w:r>
              <w:t>5年</w:t>
            </w:r>
          </w:p>
        </w:tc>
        <w:tc>
          <w:tcPr>
            <w:tcW w:w="2268" w:type="dxa"/>
            <w:vAlign w:val="center"/>
          </w:tcPr>
          <w:p>
            <w:pPr>
              <w:pStyle w:val="13"/>
            </w:pPr>
            <w:r>
              <w:t>施工图或行业相关标准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沿线群众满意度情况</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7、工程服务费用绩效目标表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1.支付我县农村公路路网改造工程勘察设计监理等服务费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尾款支付完成率</w:t>
            </w:r>
          </w:p>
        </w:tc>
        <w:tc>
          <w:tcPr>
            <w:tcW w:w="2835" w:type="dxa"/>
            <w:vAlign w:val="center"/>
          </w:tcPr>
          <w:p>
            <w:pPr>
              <w:pStyle w:val="13"/>
            </w:pPr>
            <w:r>
              <w:t>2018-2020年为我局农村公路建设服务供应商结算费用尾款，包括勘察设计、监理、交工检测等</w:t>
            </w:r>
          </w:p>
        </w:tc>
        <w:tc>
          <w:tcPr>
            <w:tcW w:w="2551" w:type="dxa"/>
            <w:vAlign w:val="center"/>
          </w:tcPr>
          <w:p>
            <w:pPr>
              <w:pStyle w:val="13"/>
            </w:pPr>
            <w:r>
              <w:t>﹦100%</w:t>
            </w:r>
          </w:p>
        </w:tc>
        <w:tc>
          <w:tcPr>
            <w:tcW w:w="2268" w:type="dxa"/>
            <w:vAlign w:val="center"/>
          </w:tcPr>
          <w:p>
            <w:pPr>
              <w:pStyle w:val="13"/>
            </w:pPr>
            <w:r>
              <w:t>相关行业标准及规范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尾款支付精准率</w:t>
            </w:r>
          </w:p>
        </w:tc>
        <w:tc>
          <w:tcPr>
            <w:tcW w:w="2835" w:type="dxa"/>
            <w:vAlign w:val="center"/>
          </w:tcPr>
          <w:p>
            <w:pPr>
              <w:pStyle w:val="13"/>
            </w:pPr>
            <w:r>
              <w:t>尾款支付精准率</w:t>
            </w:r>
          </w:p>
        </w:tc>
        <w:tc>
          <w:tcPr>
            <w:tcW w:w="2551" w:type="dxa"/>
            <w:vAlign w:val="center"/>
          </w:tcPr>
          <w:p>
            <w:pPr>
              <w:pStyle w:val="13"/>
            </w:pPr>
            <w:r>
              <w:t>﹦100%</w:t>
            </w:r>
          </w:p>
        </w:tc>
        <w:tc>
          <w:tcPr>
            <w:tcW w:w="2268" w:type="dxa"/>
            <w:vAlign w:val="center"/>
          </w:tcPr>
          <w:p>
            <w:pPr>
              <w:pStyle w:val="13"/>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尾款支付时间</w:t>
            </w:r>
          </w:p>
        </w:tc>
        <w:tc>
          <w:tcPr>
            <w:tcW w:w="2835" w:type="dxa"/>
            <w:vAlign w:val="center"/>
          </w:tcPr>
          <w:p>
            <w:pPr>
              <w:pStyle w:val="13"/>
            </w:pPr>
            <w:r>
              <w:t>尾款支付时间</w:t>
            </w:r>
          </w:p>
        </w:tc>
        <w:tc>
          <w:tcPr>
            <w:tcW w:w="2551" w:type="dxa"/>
            <w:vAlign w:val="center"/>
          </w:tcPr>
          <w:p>
            <w:pPr>
              <w:pStyle w:val="13"/>
            </w:pPr>
            <w:r>
              <w:t>≤12月</w:t>
            </w:r>
          </w:p>
        </w:tc>
        <w:tc>
          <w:tcPr>
            <w:tcW w:w="2268" w:type="dxa"/>
            <w:vAlign w:val="center"/>
          </w:tcPr>
          <w:p>
            <w:pPr>
              <w:pStyle w:val="13"/>
            </w:pPr>
            <w:r>
              <w:t>合同及行业标准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等于0</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勘察准确率</w:t>
            </w:r>
          </w:p>
        </w:tc>
        <w:tc>
          <w:tcPr>
            <w:tcW w:w="2835" w:type="dxa"/>
            <w:vAlign w:val="center"/>
          </w:tcPr>
          <w:p>
            <w:pPr>
              <w:pStyle w:val="13"/>
            </w:pPr>
            <w:r>
              <w:t>勘察数据准确</w:t>
            </w:r>
          </w:p>
        </w:tc>
        <w:tc>
          <w:tcPr>
            <w:tcW w:w="2551" w:type="dxa"/>
            <w:vAlign w:val="center"/>
          </w:tcPr>
          <w:p>
            <w:pPr>
              <w:pStyle w:val="13"/>
            </w:pPr>
            <w:r>
              <w:t>100%</w:t>
            </w:r>
          </w:p>
        </w:tc>
        <w:tc>
          <w:tcPr>
            <w:tcW w:w="2268" w:type="dxa"/>
            <w:vAlign w:val="center"/>
          </w:tcPr>
          <w:p>
            <w:pPr>
              <w:pStyle w:val="13"/>
            </w:pPr>
            <w:r>
              <w:t>现实勘察数据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公路使用年限</w:t>
            </w:r>
          </w:p>
        </w:tc>
        <w:tc>
          <w:tcPr>
            <w:tcW w:w="2835" w:type="dxa"/>
            <w:vAlign w:val="center"/>
          </w:tcPr>
          <w:p>
            <w:pPr>
              <w:pStyle w:val="13"/>
            </w:pPr>
            <w:r>
              <w:t>公路使用年限</w:t>
            </w:r>
          </w:p>
        </w:tc>
        <w:tc>
          <w:tcPr>
            <w:tcW w:w="2551" w:type="dxa"/>
            <w:vAlign w:val="center"/>
          </w:tcPr>
          <w:p>
            <w:pPr>
              <w:pStyle w:val="13"/>
            </w:pPr>
            <w:r>
              <w:t>5年</w:t>
            </w:r>
          </w:p>
        </w:tc>
        <w:tc>
          <w:tcPr>
            <w:tcW w:w="2268" w:type="dxa"/>
            <w:vAlign w:val="center"/>
          </w:tcPr>
          <w:p>
            <w:pPr>
              <w:pStyle w:val="13"/>
            </w:pPr>
            <w:r>
              <w:t>施工图或行业相关标准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服务供应商满意度</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8、购置多功能滑移装载机资金绩效目标表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1.该项目资金主要用于购置多功能滑移装载机1台，服务于干线公路辅路、人行道的清扫保洁，消除卫生死角，切实提高群众出行环境。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购置数量</w:t>
            </w:r>
          </w:p>
        </w:tc>
        <w:tc>
          <w:tcPr>
            <w:tcW w:w="2835" w:type="dxa"/>
            <w:vAlign w:val="center"/>
          </w:tcPr>
          <w:p>
            <w:pPr>
              <w:pStyle w:val="13"/>
            </w:pPr>
            <w:r>
              <w:t>购置多功能滑移装载机数量</w:t>
            </w:r>
          </w:p>
        </w:tc>
        <w:tc>
          <w:tcPr>
            <w:tcW w:w="2551" w:type="dxa"/>
            <w:vAlign w:val="center"/>
          </w:tcPr>
          <w:p>
            <w:pPr>
              <w:pStyle w:val="13"/>
            </w:pPr>
            <w:r>
              <w:t>1台</w:t>
            </w:r>
          </w:p>
        </w:tc>
        <w:tc>
          <w:tcPr>
            <w:tcW w:w="2268" w:type="dxa"/>
            <w:vAlign w:val="center"/>
          </w:tcPr>
          <w:p>
            <w:pPr>
              <w:pStyle w:val="13"/>
            </w:pPr>
            <w:r>
              <w:t>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产品质量</w:t>
            </w:r>
          </w:p>
        </w:tc>
        <w:tc>
          <w:tcPr>
            <w:tcW w:w="2835" w:type="dxa"/>
            <w:vAlign w:val="center"/>
          </w:tcPr>
          <w:p>
            <w:pPr>
              <w:pStyle w:val="13"/>
            </w:pPr>
            <w:r>
              <w:t>产品质量合格率</w:t>
            </w:r>
          </w:p>
        </w:tc>
        <w:tc>
          <w:tcPr>
            <w:tcW w:w="2551" w:type="dxa"/>
            <w:vAlign w:val="center"/>
          </w:tcPr>
          <w:p>
            <w:pPr>
              <w:pStyle w:val="13"/>
            </w:pPr>
            <w:r>
              <w:t>1合格</w:t>
            </w:r>
          </w:p>
        </w:tc>
        <w:tc>
          <w:tcPr>
            <w:tcW w:w="2268" w:type="dxa"/>
            <w:vAlign w:val="center"/>
          </w:tcPr>
          <w:p>
            <w:pPr>
              <w:pStyle w:val="13"/>
            </w:pPr>
            <w:r>
              <w:t>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购置设备完成时间</w:t>
            </w:r>
          </w:p>
        </w:tc>
        <w:tc>
          <w:tcPr>
            <w:tcW w:w="2551" w:type="dxa"/>
            <w:vAlign w:val="center"/>
          </w:tcPr>
          <w:p>
            <w:pPr>
              <w:pStyle w:val="13"/>
            </w:pPr>
            <w:r>
              <w:t>＜5月</w:t>
            </w:r>
          </w:p>
        </w:tc>
        <w:tc>
          <w:tcPr>
            <w:tcW w:w="2268" w:type="dxa"/>
            <w:vAlign w:val="center"/>
          </w:tcPr>
          <w:p>
            <w:pPr>
              <w:pStyle w:val="13"/>
            </w:pPr>
            <w:r>
              <w:t>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≤5%</w:t>
            </w:r>
          </w:p>
        </w:tc>
        <w:tc>
          <w:tcPr>
            <w:tcW w:w="2268" w:type="dxa"/>
            <w:vAlign w:val="center"/>
          </w:tcPr>
          <w:p>
            <w:pPr>
              <w:pStyle w:val="13"/>
            </w:pPr>
            <w:r>
              <w:t>购置申请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机械化清扫率</w:t>
            </w:r>
          </w:p>
        </w:tc>
        <w:tc>
          <w:tcPr>
            <w:tcW w:w="2835" w:type="dxa"/>
            <w:vAlign w:val="center"/>
          </w:tcPr>
          <w:p>
            <w:pPr>
              <w:pStyle w:val="13"/>
            </w:pPr>
            <w:r>
              <w:t>机械化清扫面积占全部清扫面积的比率</w:t>
            </w:r>
          </w:p>
        </w:tc>
        <w:tc>
          <w:tcPr>
            <w:tcW w:w="2551" w:type="dxa"/>
            <w:vAlign w:val="center"/>
          </w:tcPr>
          <w:p>
            <w:pPr>
              <w:pStyle w:val="13"/>
            </w:pPr>
            <w:r>
              <w:t>100%</w:t>
            </w:r>
          </w:p>
        </w:tc>
        <w:tc>
          <w:tcPr>
            <w:tcW w:w="2268" w:type="dxa"/>
            <w:vAlign w:val="center"/>
          </w:tcPr>
          <w:p>
            <w:pPr>
              <w:pStyle w:val="13"/>
            </w:pPr>
            <w:r>
              <w:t>实际轻扫情况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2835" w:type="dxa"/>
            <w:vAlign w:val="center"/>
          </w:tcPr>
          <w:p>
            <w:pPr>
              <w:pStyle w:val="13"/>
            </w:pPr>
            <w:r>
              <w:t>项目持续发挥作用的年限</w:t>
            </w:r>
          </w:p>
        </w:tc>
        <w:tc>
          <w:tcPr>
            <w:tcW w:w="2551" w:type="dxa"/>
            <w:vAlign w:val="center"/>
          </w:tcPr>
          <w:p>
            <w:pPr>
              <w:pStyle w:val="13"/>
            </w:pPr>
            <w:r>
              <w:t>≥10年</w:t>
            </w:r>
          </w:p>
        </w:tc>
        <w:tc>
          <w:tcPr>
            <w:tcW w:w="2268" w:type="dxa"/>
            <w:vAlign w:val="center"/>
          </w:tcPr>
          <w:p>
            <w:pPr>
              <w:pStyle w:val="13"/>
            </w:pPr>
            <w:r>
              <w:t>《政府会计准则第3号--固定资产》应用指南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受益人满意度调查</w:t>
            </w:r>
          </w:p>
        </w:tc>
        <w:tc>
          <w:tcPr>
            <w:tcW w:w="2835" w:type="dxa"/>
            <w:vAlign w:val="center"/>
          </w:tcPr>
          <w:p>
            <w:pPr>
              <w:pStyle w:val="13"/>
            </w:pPr>
            <w:r>
              <w:t>调查中满意和比较满意的受益人占调查总人数的比率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9、关于2022年成品油税费改革税收返还资金的通知（农村公路建设改造工程）绩效目标表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1.完成我县农村公路建设改造工程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完成我县农村公路建设改造工程</w:t>
            </w:r>
          </w:p>
        </w:tc>
        <w:tc>
          <w:tcPr>
            <w:tcW w:w="2835" w:type="dxa"/>
            <w:vAlign w:val="center"/>
          </w:tcPr>
          <w:p>
            <w:pPr>
              <w:pStyle w:val="13"/>
            </w:pPr>
            <w:r>
              <w:t>完成我县农村公路建设改造工程</w:t>
            </w:r>
          </w:p>
        </w:tc>
        <w:tc>
          <w:tcPr>
            <w:tcW w:w="2551" w:type="dxa"/>
            <w:vAlign w:val="center"/>
          </w:tcPr>
          <w:p>
            <w:pPr>
              <w:pStyle w:val="13"/>
            </w:pPr>
            <w:r>
              <w:t>152万元</w:t>
            </w:r>
          </w:p>
        </w:tc>
        <w:tc>
          <w:tcPr>
            <w:tcW w:w="2268" w:type="dxa"/>
            <w:vAlign w:val="center"/>
          </w:tcPr>
          <w:p>
            <w:pPr>
              <w:pStyle w:val="13"/>
            </w:pPr>
            <w:r>
              <w:t>县委县政府安排确定项目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按图纸要求保质完工</w:t>
            </w:r>
          </w:p>
        </w:tc>
        <w:tc>
          <w:tcPr>
            <w:tcW w:w="2551" w:type="dxa"/>
            <w:vAlign w:val="center"/>
          </w:tcPr>
          <w:p>
            <w:pPr>
              <w:pStyle w:val="13"/>
            </w:pPr>
            <w:r>
              <w:t>＝100%</w:t>
            </w:r>
          </w:p>
        </w:tc>
        <w:tc>
          <w:tcPr>
            <w:tcW w:w="2268" w:type="dxa"/>
            <w:vAlign w:val="center"/>
          </w:tcPr>
          <w:p>
            <w:pPr>
              <w:pStyle w:val="13"/>
            </w:pPr>
            <w:r>
              <w:t>项目的交工验收报告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2835" w:type="dxa"/>
            <w:vAlign w:val="center"/>
          </w:tcPr>
          <w:p>
            <w:pPr>
              <w:pStyle w:val="13"/>
            </w:pPr>
            <w:r>
              <w:t>依据图纸及合同约定工期及时完成工程建设</w:t>
            </w:r>
          </w:p>
        </w:tc>
        <w:tc>
          <w:tcPr>
            <w:tcW w:w="2551" w:type="dxa"/>
            <w:vAlign w:val="center"/>
          </w:tcPr>
          <w:p>
            <w:pPr>
              <w:pStyle w:val="13"/>
            </w:pPr>
            <w:r>
              <w:t>＝100%</w:t>
            </w:r>
          </w:p>
        </w:tc>
        <w:tc>
          <w:tcPr>
            <w:tcW w:w="2268" w:type="dxa"/>
            <w:vAlign w:val="center"/>
          </w:tcPr>
          <w:p>
            <w:pPr>
              <w:pStyle w:val="1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成本偏离率</w:t>
            </w:r>
          </w:p>
        </w:tc>
        <w:tc>
          <w:tcPr>
            <w:tcW w:w="2835" w:type="dxa"/>
            <w:vAlign w:val="center"/>
          </w:tcPr>
          <w:p>
            <w:pPr>
              <w:pStyle w:val="13"/>
            </w:pPr>
            <w:r>
              <w:t>项目成本偏离预算资金比率的绝对值</w:t>
            </w:r>
          </w:p>
        </w:tc>
        <w:tc>
          <w:tcPr>
            <w:tcW w:w="2551" w:type="dxa"/>
            <w:vAlign w:val="center"/>
          </w:tcPr>
          <w:p>
            <w:pPr>
              <w:pStyle w:val="13"/>
            </w:pPr>
            <w:r>
              <w:t>≤10%</w:t>
            </w:r>
          </w:p>
        </w:tc>
        <w:tc>
          <w:tcPr>
            <w:tcW w:w="2268" w:type="dxa"/>
            <w:vAlign w:val="center"/>
          </w:tcPr>
          <w:p>
            <w:pPr>
              <w:pStyle w:val="13"/>
            </w:pPr>
            <w:r>
              <w:t>合同或者行业标准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道路建成通行率</w:t>
            </w:r>
          </w:p>
        </w:tc>
        <w:tc>
          <w:tcPr>
            <w:tcW w:w="2835" w:type="dxa"/>
            <w:vAlign w:val="center"/>
          </w:tcPr>
          <w:p>
            <w:pPr>
              <w:pStyle w:val="13"/>
            </w:pPr>
            <w:r>
              <w:t>正常通行时间占全年的比例</w:t>
            </w:r>
          </w:p>
        </w:tc>
        <w:tc>
          <w:tcPr>
            <w:tcW w:w="2551" w:type="dxa"/>
            <w:vAlign w:val="center"/>
          </w:tcPr>
          <w:p>
            <w:pPr>
              <w:pStyle w:val="13"/>
            </w:pPr>
            <w:r>
              <w:t>100%</w:t>
            </w:r>
          </w:p>
        </w:tc>
        <w:tc>
          <w:tcPr>
            <w:tcW w:w="2268"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道路建成使用年限</w:t>
            </w:r>
          </w:p>
        </w:tc>
        <w:tc>
          <w:tcPr>
            <w:tcW w:w="2835" w:type="dxa"/>
            <w:vAlign w:val="center"/>
          </w:tcPr>
          <w:p>
            <w:pPr>
              <w:pStyle w:val="13"/>
            </w:pPr>
            <w:r>
              <w:t>建成后使用年限</w:t>
            </w:r>
          </w:p>
        </w:tc>
        <w:tc>
          <w:tcPr>
            <w:tcW w:w="2551" w:type="dxa"/>
            <w:vAlign w:val="center"/>
          </w:tcPr>
          <w:p>
            <w:pPr>
              <w:pStyle w:val="13"/>
            </w:pPr>
            <w:r>
              <w:t>8年</w:t>
            </w:r>
          </w:p>
        </w:tc>
        <w:tc>
          <w:tcPr>
            <w:tcW w:w="2268" w:type="dxa"/>
            <w:vAlign w:val="center"/>
          </w:tcPr>
          <w:p>
            <w:pPr>
              <w:pStyle w:val="13"/>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满意人数占总人数的比例</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10、关于2022年成品油税费改革税收返还资金的通知（农村公路养护工程）绩效目标表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用于2022年农村公路养护工程，完成全年农村公路中小修、桥涵维修、道路安全保畅、绿化物管护、水毁抢修、交通设施维护、道路施划标线、路肩边沟标准化整修等养护工程，确保我县农村公路安全畅通，环境优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养护工程完成率</w:t>
            </w:r>
          </w:p>
        </w:tc>
        <w:tc>
          <w:tcPr>
            <w:tcW w:w="2835" w:type="dxa"/>
            <w:vAlign w:val="center"/>
          </w:tcPr>
          <w:p>
            <w:pPr>
              <w:pStyle w:val="13"/>
            </w:pPr>
            <w:r>
              <w:t>完成农村公路中小修、桥涵维修、道路安全保畅、绿化物管护、水毁抢修、交通设施维护、道路施划标线、路肩边沟标准化整修等养护工程</w:t>
            </w:r>
          </w:p>
        </w:tc>
        <w:tc>
          <w:tcPr>
            <w:tcW w:w="2551" w:type="dxa"/>
            <w:vAlign w:val="center"/>
          </w:tcPr>
          <w:p>
            <w:pPr>
              <w:pStyle w:val="13"/>
            </w:pPr>
            <w:r>
              <w:t>100%</w:t>
            </w:r>
          </w:p>
        </w:tc>
        <w:tc>
          <w:tcPr>
            <w:tcW w:w="2268" w:type="dxa"/>
            <w:vAlign w:val="center"/>
          </w:tcPr>
          <w:p>
            <w:pPr>
              <w:pStyle w:val="13"/>
            </w:pPr>
            <w:r>
              <w:t>《2021年养护工程计划》（通过实地调查，县政府审批后形成）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2835" w:type="dxa"/>
            <w:vAlign w:val="center"/>
          </w:tcPr>
          <w:p>
            <w:pPr>
              <w:pStyle w:val="13"/>
            </w:pPr>
            <w:r>
              <w:t>养护工程完工后一次性通过验收合格率</w:t>
            </w:r>
          </w:p>
        </w:tc>
        <w:tc>
          <w:tcPr>
            <w:tcW w:w="2551" w:type="dxa"/>
            <w:vAlign w:val="center"/>
          </w:tcPr>
          <w:p>
            <w:pPr>
              <w:pStyle w:val="13"/>
            </w:pPr>
            <w:r>
              <w:t>≥90%</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工程完工及时率</w:t>
            </w:r>
          </w:p>
        </w:tc>
        <w:tc>
          <w:tcPr>
            <w:tcW w:w="2835" w:type="dxa"/>
            <w:vAlign w:val="center"/>
          </w:tcPr>
          <w:p>
            <w:pPr>
              <w:pStyle w:val="13"/>
            </w:pPr>
            <w:r>
              <w:t>根据实际情况及时完成公路的维修养护</w:t>
            </w:r>
          </w:p>
        </w:tc>
        <w:tc>
          <w:tcPr>
            <w:tcW w:w="2551" w:type="dxa"/>
            <w:vAlign w:val="center"/>
          </w:tcPr>
          <w:p>
            <w:pPr>
              <w:pStyle w:val="13"/>
            </w:pPr>
            <w:r>
              <w:t>100%</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每年每公里县道10000元</w:t>
            </w:r>
          </w:p>
        </w:tc>
        <w:tc>
          <w:tcPr>
            <w:tcW w:w="2551" w:type="dxa"/>
            <w:vAlign w:val="center"/>
          </w:tcPr>
          <w:p>
            <w:pPr>
              <w:pStyle w:val="13"/>
            </w:pPr>
            <w:r>
              <w:t>10000元/公里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每年每公里乡道5000元</w:t>
            </w:r>
          </w:p>
        </w:tc>
        <w:tc>
          <w:tcPr>
            <w:tcW w:w="2551" w:type="dxa"/>
            <w:vAlign w:val="center"/>
          </w:tcPr>
          <w:p>
            <w:pPr>
              <w:pStyle w:val="13"/>
            </w:pPr>
            <w:r>
              <w:t>5000元/公里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每年每公里村道2000元</w:t>
            </w:r>
          </w:p>
        </w:tc>
        <w:tc>
          <w:tcPr>
            <w:tcW w:w="2551" w:type="dxa"/>
            <w:vAlign w:val="center"/>
          </w:tcPr>
          <w:p>
            <w:pPr>
              <w:pStyle w:val="13"/>
            </w:pPr>
            <w:r>
              <w:t>2000元/公里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道路安全通行率</w:t>
            </w:r>
          </w:p>
        </w:tc>
        <w:tc>
          <w:tcPr>
            <w:tcW w:w="2835" w:type="dxa"/>
            <w:vAlign w:val="center"/>
          </w:tcPr>
          <w:p>
            <w:pPr>
              <w:pStyle w:val="13"/>
            </w:pPr>
            <w:r>
              <w:t>道路平整环境优美，路肩边沟平顺无垃圾，占农村公路里程比例</w:t>
            </w:r>
          </w:p>
        </w:tc>
        <w:tc>
          <w:tcPr>
            <w:tcW w:w="2551" w:type="dxa"/>
            <w:vAlign w:val="center"/>
          </w:tcPr>
          <w:p>
            <w:pPr>
              <w:pStyle w:val="13"/>
            </w:pPr>
            <w:r>
              <w:t>≥90%</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保持道路正常使用时限</w:t>
            </w:r>
          </w:p>
        </w:tc>
        <w:tc>
          <w:tcPr>
            <w:tcW w:w="2835" w:type="dxa"/>
            <w:vAlign w:val="center"/>
          </w:tcPr>
          <w:p>
            <w:pPr>
              <w:pStyle w:val="13"/>
            </w:pPr>
            <w:r>
              <w:t>及时对道路病害实施养护工程，长期保持良好道路技术状况。</w:t>
            </w:r>
          </w:p>
        </w:tc>
        <w:tc>
          <w:tcPr>
            <w:tcW w:w="2551" w:type="dxa"/>
            <w:vAlign w:val="center"/>
          </w:tcPr>
          <w:p>
            <w:pPr>
              <w:pStyle w:val="13"/>
            </w:pPr>
            <w:r>
              <w:t>≥90%</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沿线群众满意度</w:t>
            </w:r>
          </w:p>
        </w:tc>
        <w:tc>
          <w:tcPr>
            <w:tcW w:w="2835" w:type="dxa"/>
            <w:vAlign w:val="center"/>
          </w:tcPr>
          <w:p>
            <w:pPr>
              <w:pStyle w:val="13"/>
            </w:pPr>
            <w:r>
              <w:t>群众对实施农村公路养护工程综合满意度</w:t>
            </w:r>
          </w:p>
        </w:tc>
        <w:tc>
          <w:tcPr>
            <w:tcW w:w="2551" w:type="dxa"/>
            <w:vAlign w:val="center"/>
          </w:tcPr>
          <w:p>
            <w:pPr>
              <w:pStyle w:val="13"/>
            </w:pPr>
            <w:r>
              <w:t>≥90%</w:t>
            </w:r>
          </w:p>
        </w:tc>
        <w:tc>
          <w:tcPr>
            <w:tcW w:w="2268" w:type="dxa"/>
            <w:vAlign w:val="center"/>
          </w:tcPr>
          <w:p>
            <w:pPr>
              <w:pStyle w:val="13"/>
            </w:pPr>
            <w:r>
              <w:t>通过对沿线群众走访、座谈并发放调查问卷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11、关于2022年成品油税费改革税收返还资金的通知（普通国省干线公路日常养护）绩效目标表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1.通过项目的开展完成灾害性损害以及公路沿线设施经常性维护保养和修补轻微损坏部分维修，实现公路及其设施的完好状态，保障行车安全舒适、畅通，延长公路的使用年限。</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公路养护长度</w:t>
            </w:r>
          </w:p>
        </w:tc>
        <w:tc>
          <w:tcPr>
            <w:tcW w:w="2835" w:type="dxa"/>
            <w:vAlign w:val="center"/>
          </w:tcPr>
          <w:p>
            <w:pPr>
              <w:pStyle w:val="13"/>
            </w:pPr>
            <w:r>
              <w:t>实际完成普通干线公路养护长度30.59</w:t>
            </w:r>
          </w:p>
        </w:tc>
        <w:tc>
          <w:tcPr>
            <w:tcW w:w="2551" w:type="dxa"/>
            <w:vAlign w:val="center"/>
          </w:tcPr>
          <w:p>
            <w:pPr>
              <w:pStyle w:val="13"/>
            </w:pPr>
            <w:r>
              <w:t>30.59公里</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达标率</w:t>
            </w:r>
          </w:p>
        </w:tc>
        <w:tc>
          <w:tcPr>
            <w:tcW w:w="2835" w:type="dxa"/>
            <w:vAlign w:val="center"/>
          </w:tcPr>
          <w:p>
            <w:pPr>
              <w:pStyle w:val="13"/>
            </w:pPr>
            <w:r>
              <w:t>公路养护工程达标率</w:t>
            </w:r>
          </w:p>
        </w:tc>
        <w:tc>
          <w:tcPr>
            <w:tcW w:w="2551" w:type="dxa"/>
            <w:vAlign w:val="center"/>
          </w:tcPr>
          <w:p>
            <w:pPr>
              <w:pStyle w:val="13"/>
            </w:pPr>
            <w:r>
              <w:t>≥98%</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《廊坊市普通干线公路日常养护工作管理规定》、《河北省普通干线公路标准化养护实施标准》、《大厂回族自治县公路管理站国省干线公路日常养护实施方案》、《公路养护技术规范》JTJ H1O-2009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实施时间</w:t>
            </w:r>
          </w:p>
        </w:tc>
        <w:tc>
          <w:tcPr>
            <w:tcW w:w="2835" w:type="dxa"/>
            <w:vAlign w:val="center"/>
          </w:tcPr>
          <w:p>
            <w:pPr>
              <w:pStyle w:val="13"/>
            </w:pPr>
            <w:r>
              <w:t>年度养护工作实施时间</w:t>
            </w:r>
          </w:p>
        </w:tc>
        <w:tc>
          <w:tcPr>
            <w:tcW w:w="2551" w:type="dxa"/>
            <w:vAlign w:val="center"/>
          </w:tcPr>
          <w:p>
            <w:pPr>
              <w:pStyle w:val="13"/>
            </w:pPr>
            <w:r>
              <w:t>1年</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0.1%</w:t>
            </w:r>
          </w:p>
        </w:tc>
        <w:tc>
          <w:tcPr>
            <w:tcW w:w="2268" w:type="dxa"/>
            <w:vAlign w:val="center"/>
          </w:tcPr>
          <w:p>
            <w:pPr>
              <w:pStyle w:val="13"/>
            </w:pPr>
            <w:r>
              <w:t>历史数据或指标文件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正常通行率</w:t>
            </w:r>
          </w:p>
        </w:tc>
        <w:tc>
          <w:tcPr>
            <w:tcW w:w="2835" w:type="dxa"/>
            <w:vAlign w:val="center"/>
          </w:tcPr>
          <w:p>
            <w:pPr>
              <w:pStyle w:val="13"/>
            </w:pPr>
            <w:r>
              <w:t>安全畅通天数/365天</w:t>
            </w:r>
          </w:p>
        </w:tc>
        <w:tc>
          <w:tcPr>
            <w:tcW w:w="2551" w:type="dxa"/>
            <w:vAlign w:val="center"/>
          </w:tcPr>
          <w:p>
            <w:pPr>
              <w:pStyle w:val="13"/>
            </w:pPr>
            <w:r>
              <w:t>100%</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2835" w:type="dxa"/>
            <w:vAlign w:val="center"/>
          </w:tcPr>
          <w:p>
            <w:pPr>
              <w:pStyle w:val="13"/>
            </w:pPr>
            <w:r>
              <w:t>项目持续发挥作用的年限</w:t>
            </w:r>
          </w:p>
        </w:tc>
        <w:tc>
          <w:tcPr>
            <w:tcW w:w="2551" w:type="dxa"/>
            <w:vAlign w:val="center"/>
          </w:tcPr>
          <w:p>
            <w:pPr>
              <w:pStyle w:val="13"/>
            </w:pPr>
            <w:r>
              <w:t>1年</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2835" w:type="dxa"/>
            <w:vAlign w:val="center"/>
          </w:tcPr>
          <w:p>
            <w:pPr>
              <w:pStyle w:val="13"/>
            </w:pPr>
            <w:r>
              <w:t>调查中满意和比较满意的社会群众占调查总人数的比率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12、关于提前下达2022年农村公路建设养护发展专项资金的通知（冀财建【2021】238号）（农村公路建设改造补助资金表）绩效目标表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1.完成我县2022年农村公路建设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完成农村公路建设</w:t>
            </w:r>
          </w:p>
        </w:tc>
        <w:tc>
          <w:tcPr>
            <w:tcW w:w="2835" w:type="dxa"/>
            <w:vAlign w:val="center"/>
          </w:tcPr>
          <w:p>
            <w:pPr>
              <w:pStyle w:val="13"/>
            </w:pPr>
            <w:r>
              <w:t>按照要求完成农村公路建设</w:t>
            </w:r>
          </w:p>
        </w:tc>
        <w:tc>
          <w:tcPr>
            <w:tcW w:w="2551" w:type="dxa"/>
            <w:vAlign w:val="center"/>
          </w:tcPr>
          <w:p>
            <w:pPr>
              <w:pStyle w:val="13"/>
            </w:pPr>
            <w:r>
              <w:t>≥3公里</w:t>
            </w:r>
          </w:p>
        </w:tc>
        <w:tc>
          <w:tcPr>
            <w:tcW w:w="2268" w:type="dxa"/>
            <w:vAlign w:val="center"/>
          </w:tcPr>
          <w:p>
            <w:pPr>
              <w:pStyle w:val="13"/>
            </w:pPr>
            <w: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按图纸要求保质完工</w:t>
            </w:r>
          </w:p>
        </w:tc>
        <w:tc>
          <w:tcPr>
            <w:tcW w:w="2551" w:type="dxa"/>
            <w:vAlign w:val="center"/>
          </w:tcPr>
          <w:p>
            <w:pPr>
              <w:pStyle w:val="13"/>
            </w:pPr>
            <w:r>
              <w:t>100%</w:t>
            </w:r>
          </w:p>
        </w:tc>
        <w:tc>
          <w:tcPr>
            <w:tcW w:w="2268" w:type="dxa"/>
            <w:vAlign w:val="center"/>
          </w:tcPr>
          <w:p>
            <w:pPr>
              <w:pStyle w:val="13"/>
            </w:pPr>
            <w:r>
              <w:t>项目的交工验收报告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2835" w:type="dxa"/>
            <w:vAlign w:val="center"/>
          </w:tcPr>
          <w:p>
            <w:pPr>
              <w:pStyle w:val="13"/>
            </w:pPr>
            <w:r>
              <w:t>依据图纸及合同约定工期及时完成工程建设</w:t>
            </w:r>
          </w:p>
        </w:tc>
        <w:tc>
          <w:tcPr>
            <w:tcW w:w="2551" w:type="dxa"/>
            <w:vAlign w:val="center"/>
          </w:tcPr>
          <w:p>
            <w:pPr>
              <w:pStyle w:val="13"/>
            </w:pPr>
            <w:r>
              <w:t>100%</w:t>
            </w:r>
          </w:p>
        </w:tc>
        <w:tc>
          <w:tcPr>
            <w:tcW w:w="2268" w:type="dxa"/>
            <w:vAlign w:val="center"/>
          </w:tcPr>
          <w:p>
            <w:pPr>
              <w:pStyle w:val="1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成本偏离率</w:t>
            </w:r>
          </w:p>
        </w:tc>
        <w:tc>
          <w:tcPr>
            <w:tcW w:w="2835" w:type="dxa"/>
            <w:vAlign w:val="center"/>
          </w:tcPr>
          <w:p>
            <w:pPr>
              <w:pStyle w:val="13"/>
            </w:pPr>
            <w:r>
              <w:t>项目成本偏离预算资金比率的绝对值</w:t>
            </w:r>
          </w:p>
        </w:tc>
        <w:tc>
          <w:tcPr>
            <w:tcW w:w="2551" w:type="dxa"/>
            <w:vAlign w:val="center"/>
          </w:tcPr>
          <w:p>
            <w:pPr>
              <w:pStyle w:val="13"/>
            </w:pPr>
            <w:r>
              <w:t>≤10%</w:t>
            </w:r>
          </w:p>
        </w:tc>
        <w:tc>
          <w:tcPr>
            <w:tcW w:w="2268" w:type="dxa"/>
            <w:vAlign w:val="center"/>
          </w:tcPr>
          <w:p>
            <w:pPr>
              <w:pStyle w:val="13"/>
            </w:pPr>
            <w:r>
              <w:t>合同或者行业标准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道路正常通行率</w:t>
            </w:r>
          </w:p>
        </w:tc>
        <w:tc>
          <w:tcPr>
            <w:tcW w:w="2835" w:type="dxa"/>
            <w:vAlign w:val="center"/>
          </w:tcPr>
          <w:p>
            <w:pPr>
              <w:pStyle w:val="13"/>
            </w:pPr>
            <w:r>
              <w:t>正常通行时间占全年的比例</w:t>
            </w:r>
          </w:p>
        </w:tc>
        <w:tc>
          <w:tcPr>
            <w:tcW w:w="2551" w:type="dxa"/>
            <w:vAlign w:val="center"/>
          </w:tcPr>
          <w:p>
            <w:pPr>
              <w:pStyle w:val="13"/>
            </w:pPr>
            <w:r>
              <w:t>100%</w:t>
            </w:r>
          </w:p>
        </w:tc>
        <w:tc>
          <w:tcPr>
            <w:tcW w:w="2268"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道路使用年限</w:t>
            </w:r>
          </w:p>
        </w:tc>
        <w:tc>
          <w:tcPr>
            <w:tcW w:w="2835" w:type="dxa"/>
            <w:vAlign w:val="center"/>
          </w:tcPr>
          <w:p>
            <w:pPr>
              <w:pStyle w:val="13"/>
            </w:pPr>
            <w:r>
              <w:t>道路建成后使用年限</w:t>
            </w:r>
          </w:p>
        </w:tc>
        <w:tc>
          <w:tcPr>
            <w:tcW w:w="2551" w:type="dxa"/>
            <w:vAlign w:val="center"/>
          </w:tcPr>
          <w:p>
            <w:pPr>
              <w:pStyle w:val="13"/>
            </w:pPr>
            <w:r>
              <w:t>8年</w:t>
            </w:r>
          </w:p>
        </w:tc>
        <w:tc>
          <w:tcPr>
            <w:tcW w:w="2268" w:type="dxa"/>
            <w:vAlign w:val="center"/>
          </w:tcPr>
          <w:p>
            <w:pPr>
              <w:pStyle w:val="13"/>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满意人数占总人数的比例</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13、关于提前下达2022年农村公路建设养护发展专项资金的通知（冀财建【2021】238号）（农村公路日常养护补助资金表）绩效目标表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1.通过实施以机械化清扫保洁、洒水降尘为主，人工清扫保洁为辅的农村公路养护模式，提升道路养护质量，改善农村公路路域环境，营造良好的道路通行环境。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日常养护里程</w:t>
            </w:r>
          </w:p>
        </w:tc>
        <w:tc>
          <w:tcPr>
            <w:tcW w:w="2835" w:type="dxa"/>
            <w:vAlign w:val="center"/>
          </w:tcPr>
          <w:p>
            <w:pPr>
              <w:pStyle w:val="13"/>
            </w:pPr>
            <w:r>
              <w:t>对列养56.73公里农村公路实施日常养护清扫保洁和大气污染防治</w:t>
            </w:r>
          </w:p>
        </w:tc>
        <w:tc>
          <w:tcPr>
            <w:tcW w:w="2551" w:type="dxa"/>
            <w:vAlign w:val="center"/>
          </w:tcPr>
          <w:p>
            <w:pPr>
              <w:pStyle w:val="13"/>
            </w:pPr>
            <w:r>
              <w:t>56.73公里</w:t>
            </w:r>
          </w:p>
        </w:tc>
        <w:tc>
          <w:tcPr>
            <w:tcW w:w="2268" w:type="dxa"/>
            <w:vAlign w:val="center"/>
          </w:tcPr>
          <w:p>
            <w:pPr>
              <w:pStyle w:val="13"/>
            </w:pPr>
            <w:r>
              <w:t>根据列养县乡及重点道路里程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路面清扫整洁率</w:t>
            </w:r>
          </w:p>
        </w:tc>
        <w:tc>
          <w:tcPr>
            <w:tcW w:w="2835" w:type="dxa"/>
            <w:vAlign w:val="center"/>
          </w:tcPr>
          <w:p>
            <w:pPr>
              <w:pStyle w:val="13"/>
            </w:pPr>
            <w:r>
              <w:t>路面整洁占列养道路比例</w:t>
            </w:r>
          </w:p>
        </w:tc>
        <w:tc>
          <w:tcPr>
            <w:tcW w:w="2551" w:type="dxa"/>
            <w:vAlign w:val="center"/>
          </w:tcPr>
          <w:p>
            <w:pPr>
              <w:pStyle w:val="13"/>
            </w:pPr>
            <w:r>
              <w:t>≥90%</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每天养护完成时间</w:t>
            </w:r>
          </w:p>
        </w:tc>
        <w:tc>
          <w:tcPr>
            <w:tcW w:w="2835" w:type="dxa"/>
            <w:vAlign w:val="center"/>
          </w:tcPr>
          <w:p>
            <w:pPr>
              <w:pStyle w:val="13"/>
            </w:pPr>
            <w:r>
              <w:t>每天安排人员、设备实施道路日常养护保洁</w:t>
            </w:r>
          </w:p>
        </w:tc>
        <w:tc>
          <w:tcPr>
            <w:tcW w:w="2551" w:type="dxa"/>
            <w:vAlign w:val="center"/>
          </w:tcPr>
          <w:p>
            <w:pPr>
              <w:pStyle w:val="13"/>
            </w:pPr>
            <w:r>
              <w:t>8时</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成本超预算比例</w:t>
            </w:r>
          </w:p>
        </w:tc>
        <w:tc>
          <w:tcPr>
            <w:tcW w:w="2835" w:type="dxa"/>
            <w:vAlign w:val="center"/>
          </w:tcPr>
          <w:p>
            <w:pPr>
              <w:pStyle w:val="13"/>
            </w:pPr>
            <w:r>
              <w:t>超预算金额占预算资金的比例</w:t>
            </w:r>
          </w:p>
        </w:tc>
        <w:tc>
          <w:tcPr>
            <w:tcW w:w="2551" w:type="dxa"/>
            <w:vAlign w:val="center"/>
          </w:tcPr>
          <w:p>
            <w:pPr>
              <w:pStyle w:val="13"/>
            </w:pPr>
            <w:r>
              <w:t>≤10%</w:t>
            </w:r>
          </w:p>
        </w:tc>
        <w:tc>
          <w:tcPr>
            <w:tcW w:w="2268" w:type="dxa"/>
            <w:vAlign w:val="center"/>
          </w:tcPr>
          <w:p>
            <w:pPr>
              <w:pStyle w:val="13"/>
            </w:pPr>
            <w:r>
              <w:t>上一年财政预算和市场价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道路清洁提升率</w:t>
            </w:r>
          </w:p>
        </w:tc>
        <w:tc>
          <w:tcPr>
            <w:tcW w:w="2835" w:type="dxa"/>
            <w:vAlign w:val="center"/>
          </w:tcPr>
          <w:p>
            <w:pPr>
              <w:pStyle w:val="13"/>
            </w:pPr>
            <w:r>
              <w:t>项目的实施较上年对路面干净整洁的提升效果显著</w:t>
            </w:r>
          </w:p>
        </w:tc>
        <w:tc>
          <w:tcPr>
            <w:tcW w:w="2551" w:type="dxa"/>
            <w:vAlign w:val="center"/>
          </w:tcPr>
          <w:p>
            <w:pPr>
              <w:pStyle w:val="13"/>
            </w:pPr>
            <w:r>
              <w:t>≥10%</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道路扬尘下降率</w:t>
            </w:r>
          </w:p>
        </w:tc>
        <w:tc>
          <w:tcPr>
            <w:tcW w:w="2835" w:type="dxa"/>
            <w:vAlign w:val="center"/>
          </w:tcPr>
          <w:p>
            <w:pPr>
              <w:pStyle w:val="13"/>
            </w:pPr>
            <w:r>
              <w:t>路面清扫、洒水降尘，防止二次扬尘污染空气下降比率</w:t>
            </w:r>
          </w:p>
        </w:tc>
        <w:tc>
          <w:tcPr>
            <w:tcW w:w="2551" w:type="dxa"/>
            <w:vAlign w:val="center"/>
          </w:tcPr>
          <w:p>
            <w:pPr>
              <w:pStyle w:val="13"/>
            </w:pPr>
            <w:r>
              <w:t>≥90%</w:t>
            </w:r>
          </w:p>
        </w:tc>
        <w:tc>
          <w:tcPr>
            <w:tcW w:w="2268" w:type="dxa"/>
            <w:vAlign w:val="center"/>
          </w:tcPr>
          <w:p>
            <w:pPr>
              <w:pStyle w:val="13"/>
            </w:pPr>
            <w:r>
              <w:t>道路日常 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农村公路日常养护清洁维持时限</w:t>
            </w:r>
          </w:p>
        </w:tc>
        <w:tc>
          <w:tcPr>
            <w:tcW w:w="2835" w:type="dxa"/>
            <w:vAlign w:val="center"/>
          </w:tcPr>
          <w:p>
            <w:pPr>
              <w:pStyle w:val="13"/>
            </w:pPr>
            <w:r>
              <w:t>及时解决农村公路日常养护清洁，持续性维持道路清洁</w:t>
            </w:r>
          </w:p>
        </w:tc>
        <w:tc>
          <w:tcPr>
            <w:tcW w:w="2551" w:type="dxa"/>
            <w:vAlign w:val="center"/>
          </w:tcPr>
          <w:p>
            <w:pPr>
              <w:pStyle w:val="13"/>
            </w:pPr>
            <w:r>
              <w:t>1年</w:t>
            </w:r>
          </w:p>
        </w:tc>
        <w:tc>
          <w:tcPr>
            <w:tcW w:w="2268" w:type="dxa"/>
            <w:vAlign w:val="center"/>
          </w:tcPr>
          <w:p>
            <w:pPr>
              <w:pStyle w:val="13"/>
            </w:pPr>
            <w:r>
              <w:t>道路日常 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沿线群众满意度</w:t>
            </w:r>
          </w:p>
        </w:tc>
        <w:tc>
          <w:tcPr>
            <w:tcW w:w="2835" w:type="dxa"/>
            <w:vAlign w:val="center"/>
          </w:tcPr>
          <w:p>
            <w:pPr>
              <w:pStyle w:val="13"/>
            </w:pPr>
            <w:r>
              <w:t>群众对日常养护保洁作业综合满意度</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14、关于提前下达2022年农村公路建设养护发展专项资金的通知（冀财建【2021】238号）（农村公路养护工程补助资金表）绩效目标表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1.通过实施农村公路中小修、桥涵维修、道路安全保畅、绿化物管护、水毁抢修、交通设施维护、道路施划标线、路肩边沟标准化整修等养护工程，提升农村公路安全运行质量，确保农村公路安全畅通。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养护工程完成率</w:t>
            </w:r>
          </w:p>
        </w:tc>
        <w:tc>
          <w:tcPr>
            <w:tcW w:w="2835" w:type="dxa"/>
            <w:vAlign w:val="center"/>
          </w:tcPr>
          <w:p>
            <w:pPr>
              <w:pStyle w:val="13"/>
            </w:pPr>
            <w:r>
              <w:t>完成农村公路中小修、桥涵维修、道路安全保畅、绿化物管护、水毁抢修、交通设施维护、道路施划标线、路肩边沟标准化整修等养护工程</w:t>
            </w:r>
          </w:p>
        </w:tc>
        <w:tc>
          <w:tcPr>
            <w:tcW w:w="2551" w:type="dxa"/>
            <w:vAlign w:val="center"/>
          </w:tcPr>
          <w:p>
            <w:pPr>
              <w:pStyle w:val="13"/>
            </w:pPr>
            <w:r>
              <w:t>100%</w:t>
            </w:r>
          </w:p>
        </w:tc>
        <w:tc>
          <w:tcPr>
            <w:tcW w:w="2268" w:type="dxa"/>
            <w:vAlign w:val="center"/>
          </w:tcPr>
          <w:p>
            <w:pPr>
              <w:pStyle w:val="13"/>
            </w:pPr>
            <w:r>
              <w:t>《2021年养护工程计划》（通过实地调查，县政府审批后形成）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2835" w:type="dxa"/>
            <w:vAlign w:val="center"/>
          </w:tcPr>
          <w:p>
            <w:pPr>
              <w:pStyle w:val="13"/>
            </w:pPr>
            <w:r>
              <w:t>养护工程完工后一次性通过验收合格率</w:t>
            </w:r>
          </w:p>
        </w:tc>
        <w:tc>
          <w:tcPr>
            <w:tcW w:w="2551" w:type="dxa"/>
            <w:vAlign w:val="center"/>
          </w:tcPr>
          <w:p>
            <w:pPr>
              <w:pStyle w:val="13"/>
            </w:pPr>
            <w:r>
              <w:t>≥90%</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工程完工及时率</w:t>
            </w:r>
          </w:p>
        </w:tc>
        <w:tc>
          <w:tcPr>
            <w:tcW w:w="2835" w:type="dxa"/>
            <w:vAlign w:val="center"/>
          </w:tcPr>
          <w:p>
            <w:pPr>
              <w:pStyle w:val="13"/>
            </w:pPr>
            <w:r>
              <w:t>根据实际情况及时完成公路的维修养护</w:t>
            </w:r>
          </w:p>
        </w:tc>
        <w:tc>
          <w:tcPr>
            <w:tcW w:w="2551" w:type="dxa"/>
            <w:vAlign w:val="center"/>
          </w:tcPr>
          <w:p>
            <w:pPr>
              <w:pStyle w:val="13"/>
            </w:pPr>
            <w:r>
              <w:t>100%</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每年每公里县道10000元</w:t>
            </w:r>
          </w:p>
        </w:tc>
        <w:tc>
          <w:tcPr>
            <w:tcW w:w="2551" w:type="dxa"/>
            <w:vAlign w:val="center"/>
          </w:tcPr>
          <w:p>
            <w:pPr>
              <w:pStyle w:val="13"/>
            </w:pPr>
            <w:r>
              <w:t>10000元/公里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每年每公里乡道5000元</w:t>
            </w:r>
          </w:p>
        </w:tc>
        <w:tc>
          <w:tcPr>
            <w:tcW w:w="2551" w:type="dxa"/>
            <w:vAlign w:val="center"/>
          </w:tcPr>
          <w:p>
            <w:pPr>
              <w:pStyle w:val="13"/>
            </w:pPr>
            <w:r>
              <w:t>5000元/公里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每年每公里村道2000元</w:t>
            </w:r>
          </w:p>
        </w:tc>
        <w:tc>
          <w:tcPr>
            <w:tcW w:w="2551" w:type="dxa"/>
            <w:vAlign w:val="center"/>
          </w:tcPr>
          <w:p>
            <w:pPr>
              <w:pStyle w:val="13"/>
            </w:pPr>
            <w:r>
              <w:t>2000元/公里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道路安全通行率</w:t>
            </w:r>
          </w:p>
        </w:tc>
        <w:tc>
          <w:tcPr>
            <w:tcW w:w="2835" w:type="dxa"/>
            <w:vAlign w:val="center"/>
          </w:tcPr>
          <w:p>
            <w:pPr>
              <w:pStyle w:val="13"/>
            </w:pPr>
            <w:r>
              <w:t>道路平整环境优美，路肩边沟平顺无垃圾，占农村公路里程比例</w:t>
            </w:r>
          </w:p>
        </w:tc>
        <w:tc>
          <w:tcPr>
            <w:tcW w:w="2551" w:type="dxa"/>
            <w:vAlign w:val="center"/>
          </w:tcPr>
          <w:p>
            <w:pPr>
              <w:pStyle w:val="13"/>
            </w:pPr>
            <w:r>
              <w:t>≥90%</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道路保持完好率</w:t>
            </w:r>
          </w:p>
        </w:tc>
        <w:tc>
          <w:tcPr>
            <w:tcW w:w="2835" w:type="dxa"/>
            <w:vAlign w:val="center"/>
          </w:tcPr>
          <w:p>
            <w:pPr>
              <w:pStyle w:val="13"/>
            </w:pPr>
            <w:r>
              <w:t>及时对道路病害实施养护工程，长期保持良好道路技术状况。</w:t>
            </w:r>
          </w:p>
        </w:tc>
        <w:tc>
          <w:tcPr>
            <w:tcW w:w="2551" w:type="dxa"/>
            <w:vAlign w:val="center"/>
          </w:tcPr>
          <w:p>
            <w:pPr>
              <w:pStyle w:val="13"/>
            </w:pPr>
            <w:r>
              <w:t>≥90%</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沿线群众满意度</w:t>
            </w:r>
          </w:p>
        </w:tc>
        <w:tc>
          <w:tcPr>
            <w:tcW w:w="2835" w:type="dxa"/>
            <w:vAlign w:val="center"/>
          </w:tcPr>
          <w:p>
            <w:pPr>
              <w:pStyle w:val="13"/>
            </w:pPr>
            <w:r>
              <w:t>群众对实施农村公路养护工程综合满意度</w:t>
            </w:r>
          </w:p>
        </w:tc>
        <w:tc>
          <w:tcPr>
            <w:tcW w:w="2551" w:type="dxa"/>
            <w:vAlign w:val="center"/>
          </w:tcPr>
          <w:p>
            <w:pPr>
              <w:pStyle w:val="13"/>
            </w:pPr>
            <w:r>
              <w:t>≥90%</w:t>
            </w:r>
          </w:p>
        </w:tc>
        <w:tc>
          <w:tcPr>
            <w:tcW w:w="2268" w:type="dxa"/>
            <w:vAlign w:val="center"/>
          </w:tcPr>
          <w:p>
            <w:pPr>
              <w:pStyle w:val="13"/>
            </w:pPr>
            <w:r>
              <w:t>通过对沿线群众走访、座谈并发放调查问卷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15、关于提前下达2022年普通国省干线公路建设养护发展专项资金的通知（冀财建【2021】239号）（普通公路超限检测站治超资金补助表）绩效目标表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1.用于联合治超站设施设备的运行、更新、维修、租赁，站区用电、取水、供暖、通讯等除人员经费以外的业务支出工作。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联合治超站</w:t>
            </w:r>
          </w:p>
        </w:tc>
        <w:tc>
          <w:tcPr>
            <w:tcW w:w="2835" w:type="dxa"/>
            <w:vAlign w:val="center"/>
          </w:tcPr>
          <w:p>
            <w:pPr>
              <w:pStyle w:val="13"/>
            </w:pPr>
            <w:r>
              <w:t>联合治超站</w:t>
            </w:r>
          </w:p>
        </w:tc>
        <w:tc>
          <w:tcPr>
            <w:tcW w:w="2551" w:type="dxa"/>
            <w:vAlign w:val="center"/>
          </w:tcPr>
          <w:p>
            <w:pPr>
              <w:pStyle w:val="13"/>
            </w:pPr>
            <w:r>
              <w:t>1个</w:t>
            </w:r>
          </w:p>
        </w:tc>
        <w:tc>
          <w:tcPr>
            <w:tcW w:w="2268" w:type="dxa"/>
            <w:vAlign w:val="center"/>
          </w:tcPr>
          <w:p>
            <w:pPr>
              <w:pStyle w:val="13"/>
            </w:pPr>
            <w:r>
              <w:t>冀交公[2017]230号廊路（2017）18号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联合治超站正常运转率</w:t>
            </w:r>
          </w:p>
        </w:tc>
        <w:tc>
          <w:tcPr>
            <w:tcW w:w="2835" w:type="dxa"/>
            <w:vAlign w:val="center"/>
          </w:tcPr>
          <w:p>
            <w:pPr>
              <w:pStyle w:val="13"/>
            </w:pPr>
            <w:r>
              <w:t>联合治超站正常运转/365</w:t>
            </w:r>
          </w:p>
        </w:tc>
        <w:tc>
          <w:tcPr>
            <w:tcW w:w="2551" w:type="dxa"/>
            <w:vAlign w:val="center"/>
          </w:tcPr>
          <w:p>
            <w:pPr>
              <w:pStyle w:val="13"/>
            </w:pPr>
            <w:r>
              <w:t>100%</w:t>
            </w:r>
          </w:p>
        </w:tc>
        <w:tc>
          <w:tcPr>
            <w:tcW w:w="2268" w:type="dxa"/>
            <w:vAlign w:val="center"/>
          </w:tcPr>
          <w:p>
            <w:pPr>
              <w:pStyle w:val="13"/>
            </w:pPr>
            <w:r>
              <w:t>《公路超限检测站管理办法》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2835" w:type="dxa"/>
            <w:vAlign w:val="center"/>
          </w:tcPr>
          <w:p>
            <w:pPr>
              <w:pStyle w:val="13"/>
            </w:pPr>
            <w:r>
              <w:t>设备维修、更新及时性，有效保证联合治超站正常运转</w:t>
            </w:r>
          </w:p>
        </w:tc>
        <w:tc>
          <w:tcPr>
            <w:tcW w:w="2551" w:type="dxa"/>
            <w:vAlign w:val="center"/>
          </w:tcPr>
          <w:p>
            <w:pPr>
              <w:pStyle w:val="13"/>
            </w:pPr>
            <w:r>
              <w:t>100%</w:t>
            </w:r>
          </w:p>
        </w:tc>
        <w:tc>
          <w:tcPr>
            <w:tcW w:w="2268" w:type="dxa"/>
            <w:vAlign w:val="center"/>
          </w:tcPr>
          <w:p>
            <w:pPr>
              <w:pStyle w:val="13"/>
            </w:pPr>
            <w:r>
              <w:t>维修审批单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小于等于0</w:t>
            </w:r>
          </w:p>
        </w:tc>
        <w:tc>
          <w:tcPr>
            <w:tcW w:w="2268" w:type="dxa"/>
            <w:vAlign w:val="center"/>
          </w:tcPr>
          <w:p>
            <w:pPr>
              <w:pStyle w:val="13"/>
            </w:pPr>
            <w:r>
              <w:t>冀交公[2017]230号廊路（2017）18号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超限超载率</w:t>
            </w:r>
          </w:p>
        </w:tc>
        <w:tc>
          <w:tcPr>
            <w:tcW w:w="2835" w:type="dxa"/>
            <w:vAlign w:val="center"/>
          </w:tcPr>
          <w:p>
            <w:pPr>
              <w:pStyle w:val="13"/>
            </w:pPr>
            <w:r>
              <w:t>超限超载</w:t>
            </w:r>
          </w:p>
        </w:tc>
        <w:tc>
          <w:tcPr>
            <w:tcW w:w="2551" w:type="dxa"/>
            <w:vAlign w:val="center"/>
          </w:tcPr>
          <w:p>
            <w:pPr>
              <w:pStyle w:val="13"/>
            </w:pPr>
            <w:r>
              <w:t>≤2%</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维护公路正常使用年限</w:t>
            </w:r>
          </w:p>
        </w:tc>
        <w:tc>
          <w:tcPr>
            <w:tcW w:w="2835" w:type="dxa"/>
            <w:vAlign w:val="center"/>
          </w:tcPr>
          <w:p>
            <w:pPr>
              <w:pStyle w:val="13"/>
            </w:pPr>
            <w:r>
              <w:t>维护公路正常使用年限</w:t>
            </w:r>
          </w:p>
        </w:tc>
        <w:tc>
          <w:tcPr>
            <w:tcW w:w="2551" w:type="dxa"/>
            <w:vAlign w:val="center"/>
          </w:tcPr>
          <w:p>
            <w:pPr>
              <w:pStyle w:val="13"/>
            </w:pPr>
            <w:r>
              <w:t>8年</w:t>
            </w:r>
          </w:p>
        </w:tc>
        <w:tc>
          <w:tcPr>
            <w:tcW w:w="2268" w:type="dxa"/>
            <w:vAlign w:val="center"/>
          </w:tcPr>
          <w:p>
            <w:pPr>
              <w:pStyle w:val="13"/>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沿线群众满意度情况</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16、关于提前下达2022年普通国省干线公路建设养护发展专项资金的通知（冀财建【2021】239号）（普通国省干线公路日常养护补助资金表）绩效目标表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1.通过项目的开展完成灾害性损害以及公路沿线设施经常性维护保养和修补轻微损坏部分维修，实现公路及其设施的完好状态，保障行车安全舒适、畅通，延长公路的使用年限。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公路养护长度</w:t>
            </w:r>
          </w:p>
        </w:tc>
        <w:tc>
          <w:tcPr>
            <w:tcW w:w="2835" w:type="dxa"/>
            <w:vAlign w:val="center"/>
          </w:tcPr>
          <w:p>
            <w:pPr>
              <w:pStyle w:val="13"/>
            </w:pPr>
            <w:r>
              <w:t>实际完成普通干线公路养护长度30.59</w:t>
            </w:r>
          </w:p>
        </w:tc>
        <w:tc>
          <w:tcPr>
            <w:tcW w:w="2551" w:type="dxa"/>
            <w:vAlign w:val="center"/>
          </w:tcPr>
          <w:p>
            <w:pPr>
              <w:pStyle w:val="13"/>
            </w:pPr>
            <w:r>
              <w:t>30.59公里</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达标率</w:t>
            </w:r>
          </w:p>
        </w:tc>
        <w:tc>
          <w:tcPr>
            <w:tcW w:w="2835" w:type="dxa"/>
            <w:vAlign w:val="center"/>
          </w:tcPr>
          <w:p>
            <w:pPr>
              <w:pStyle w:val="13"/>
            </w:pPr>
            <w:r>
              <w:t>公路养护工程达标率</w:t>
            </w:r>
          </w:p>
        </w:tc>
        <w:tc>
          <w:tcPr>
            <w:tcW w:w="2551" w:type="dxa"/>
            <w:vAlign w:val="center"/>
          </w:tcPr>
          <w:p>
            <w:pPr>
              <w:pStyle w:val="13"/>
            </w:pPr>
            <w:r>
              <w:t>≥98%</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《廊坊市普通干线公路日常养护工作管理规定》、《河北省普通干线公路标准化养护实施标准》、《大厂回族自治县公路管理站国省干线公路日常养护实施方案》、《公路养护技术规范》JTJ H1O-2009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实施时间</w:t>
            </w:r>
          </w:p>
        </w:tc>
        <w:tc>
          <w:tcPr>
            <w:tcW w:w="2835" w:type="dxa"/>
            <w:vAlign w:val="center"/>
          </w:tcPr>
          <w:p>
            <w:pPr>
              <w:pStyle w:val="13"/>
            </w:pPr>
            <w:r>
              <w:t>年度养护工作实施时间</w:t>
            </w:r>
          </w:p>
        </w:tc>
        <w:tc>
          <w:tcPr>
            <w:tcW w:w="2551" w:type="dxa"/>
            <w:vAlign w:val="center"/>
          </w:tcPr>
          <w:p>
            <w:pPr>
              <w:pStyle w:val="13"/>
            </w:pPr>
            <w:r>
              <w:t>1年</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0.1%</w:t>
            </w:r>
          </w:p>
        </w:tc>
        <w:tc>
          <w:tcPr>
            <w:tcW w:w="2268" w:type="dxa"/>
            <w:vAlign w:val="center"/>
          </w:tcPr>
          <w:p>
            <w:pPr>
              <w:pStyle w:val="13"/>
            </w:pPr>
            <w:r>
              <w:t>历史数据或指标文件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正常通行率</w:t>
            </w:r>
          </w:p>
        </w:tc>
        <w:tc>
          <w:tcPr>
            <w:tcW w:w="2835" w:type="dxa"/>
            <w:vAlign w:val="center"/>
          </w:tcPr>
          <w:p>
            <w:pPr>
              <w:pStyle w:val="13"/>
            </w:pPr>
            <w:r>
              <w:t>安全畅通天数/365天</w:t>
            </w:r>
          </w:p>
        </w:tc>
        <w:tc>
          <w:tcPr>
            <w:tcW w:w="2551" w:type="dxa"/>
            <w:vAlign w:val="center"/>
          </w:tcPr>
          <w:p>
            <w:pPr>
              <w:pStyle w:val="13"/>
            </w:pPr>
            <w:r>
              <w:t>100%</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2835" w:type="dxa"/>
            <w:vAlign w:val="center"/>
          </w:tcPr>
          <w:p>
            <w:pPr>
              <w:pStyle w:val="13"/>
            </w:pPr>
            <w:r>
              <w:t>项目持续发挥作用的年限</w:t>
            </w:r>
          </w:p>
        </w:tc>
        <w:tc>
          <w:tcPr>
            <w:tcW w:w="2551" w:type="dxa"/>
            <w:vAlign w:val="center"/>
          </w:tcPr>
          <w:p>
            <w:pPr>
              <w:pStyle w:val="13"/>
            </w:pPr>
            <w:r>
              <w:t>1年</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2835" w:type="dxa"/>
            <w:vAlign w:val="center"/>
          </w:tcPr>
          <w:p>
            <w:pPr>
              <w:pStyle w:val="13"/>
            </w:pPr>
            <w:r>
              <w:t>调查中满意和比较满意的社会群众占调查总人数的比率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17、国道102线绿化提升工程项目资金绩效目标表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1.通过项目的开展实现京津冀协同发展、副中心与北三县协同发展的需要；</w:t>
            </w:r>
          </w:p>
          <w:p>
            <w:pPr>
              <w:pStyle w:val="13"/>
            </w:pPr>
            <w:r>
              <w:t>2.通过项目的开展完成0.387公里引道建设，实现群众满意。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各类苗木</w:t>
            </w:r>
          </w:p>
        </w:tc>
        <w:tc>
          <w:tcPr>
            <w:tcW w:w="2835" w:type="dxa"/>
            <w:vAlign w:val="center"/>
          </w:tcPr>
          <w:p>
            <w:pPr>
              <w:pStyle w:val="13"/>
            </w:pPr>
            <w:r>
              <w:t>对102国道进行绿化改造提升栽种苗木</w:t>
            </w:r>
          </w:p>
        </w:tc>
        <w:tc>
          <w:tcPr>
            <w:tcW w:w="2551" w:type="dxa"/>
            <w:vAlign w:val="center"/>
          </w:tcPr>
          <w:p>
            <w:pPr>
              <w:pStyle w:val="13"/>
            </w:pPr>
            <w:r>
              <w:t>＝1366株</w:t>
            </w:r>
          </w:p>
        </w:tc>
        <w:tc>
          <w:tcPr>
            <w:tcW w:w="2268" w:type="dxa"/>
            <w:vAlign w:val="center"/>
          </w:tcPr>
          <w:p>
            <w:pPr>
              <w:pStyle w:val="13"/>
            </w:pPr>
            <w: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绿化面积</w:t>
            </w:r>
          </w:p>
        </w:tc>
        <w:tc>
          <w:tcPr>
            <w:tcW w:w="2835" w:type="dxa"/>
            <w:vAlign w:val="center"/>
          </w:tcPr>
          <w:p>
            <w:pPr>
              <w:pStyle w:val="13"/>
            </w:pPr>
            <w:r>
              <w:t>各类灌木绿化</w:t>
            </w:r>
          </w:p>
        </w:tc>
        <w:tc>
          <w:tcPr>
            <w:tcW w:w="2551" w:type="dxa"/>
            <w:vAlign w:val="center"/>
          </w:tcPr>
          <w:p>
            <w:pPr>
              <w:pStyle w:val="13"/>
            </w:pPr>
            <w:r>
              <w:t>＝58361㎡</w:t>
            </w:r>
          </w:p>
        </w:tc>
        <w:tc>
          <w:tcPr>
            <w:tcW w:w="2268" w:type="dxa"/>
            <w:vAlign w:val="center"/>
          </w:tcPr>
          <w:p>
            <w:pPr>
              <w:pStyle w:val="13"/>
            </w:pPr>
            <w: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安装路缘石长度</w:t>
            </w:r>
          </w:p>
        </w:tc>
        <w:tc>
          <w:tcPr>
            <w:tcW w:w="2835" w:type="dxa"/>
            <w:vAlign w:val="center"/>
          </w:tcPr>
          <w:p>
            <w:pPr>
              <w:pStyle w:val="13"/>
            </w:pPr>
            <w:r>
              <w:t>安装路缘石</w:t>
            </w:r>
          </w:p>
        </w:tc>
        <w:tc>
          <w:tcPr>
            <w:tcW w:w="2551" w:type="dxa"/>
            <w:vAlign w:val="center"/>
          </w:tcPr>
          <w:p>
            <w:pPr>
              <w:pStyle w:val="13"/>
            </w:pPr>
            <w:r>
              <w:t>＝15686延米</w:t>
            </w:r>
          </w:p>
        </w:tc>
        <w:tc>
          <w:tcPr>
            <w:tcW w:w="2268" w:type="dxa"/>
            <w:vAlign w:val="center"/>
          </w:tcPr>
          <w:p>
            <w:pPr>
              <w:pStyle w:val="13"/>
            </w:pPr>
            <w: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设置景观</w:t>
            </w:r>
          </w:p>
        </w:tc>
        <w:tc>
          <w:tcPr>
            <w:tcW w:w="2835" w:type="dxa"/>
            <w:vAlign w:val="center"/>
          </w:tcPr>
          <w:p>
            <w:pPr>
              <w:pStyle w:val="13"/>
            </w:pPr>
            <w:r>
              <w:t>设置绿化景观</w:t>
            </w:r>
          </w:p>
        </w:tc>
        <w:tc>
          <w:tcPr>
            <w:tcW w:w="2551" w:type="dxa"/>
            <w:vAlign w:val="center"/>
          </w:tcPr>
          <w:p>
            <w:pPr>
              <w:pStyle w:val="13"/>
            </w:pPr>
            <w:r>
              <w:t>＝1处</w:t>
            </w:r>
          </w:p>
        </w:tc>
        <w:tc>
          <w:tcPr>
            <w:tcW w:w="2268" w:type="dxa"/>
            <w:vAlign w:val="center"/>
          </w:tcPr>
          <w:p>
            <w:pPr>
              <w:pStyle w:val="13"/>
            </w:pPr>
            <w: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按图纸要求保质完工</w:t>
            </w:r>
          </w:p>
        </w:tc>
        <w:tc>
          <w:tcPr>
            <w:tcW w:w="2551" w:type="dxa"/>
            <w:vAlign w:val="center"/>
          </w:tcPr>
          <w:p>
            <w:pPr>
              <w:pStyle w:val="13"/>
            </w:pPr>
            <w:r>
              <w:t>＝100%</w:t>
            </w:r>
          </w:p>
        </w:tc>
        <w:tc>
          <w:tcPr>
            <w:tcW w:w="2268" w:type="dxa"/>
            <w:vAlign w:val="center"/>
          </w:tcPr>
          <w:p>
            <w:pPr>
              <w:pStyle w:val="13"/>
            </w:pPr>
            <w:r>
              <w:t>项目的交工验收报告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2835" w:type="dxa"/>
            <w:vAlign w:val="center"/>
          </w:tcPr>
          <w:p>
            <w:pPr>
              <w:pStyle w:val="13"/>
            </w:pPr>
            <w:r>
              <w:t>在图纸及合同约定的工期内及时完成</w:t>
            </w:r>
          </w:p>
        </w:tc>
        <w:tc>
          <w:tcPr>
            <w:tcW w:w="2551" w:type="dxa"/>
            <w:vAlign w:val="center"/>
          </w:tcPr>
          <w:p>
            <w:pPr>
              <w:pStyle w:val="13"/>
            </w:pPr>
            <w:r>
              <w:t>＝9个月</w:t>
            </w:r>
          </w:p>
        </w:tc>
        <w:tc>
          <w:tcPr>
            <w:tcW w:w="2268" w:type="dxa"/>
            <w:vAlign w:val="center"/>
          </w:tcPr>
          <w:p>
            <w:pPr>
              <w:pStyle w:val="1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成本偏离率</w:t>
            </w:r>
          </w:p>
        </w:tc>
        <w:tc>
          <w:tcPr>
            <w:tcW w:w="2835" w:type="dxa"/>
            <w:vAlign w:val="center"/>
          </w:tcPr>
          <w:p>
            <w:pPr>
              <w:pStyle w:val="13"/>
            </w:pPr>
            <w:r>
              <w:t>项目成本偏离预算资金比率的绝对值</w:t>
            </w:r>
          </w:p>
        </w:tc>
        <w:tc>
          <w:tcPr>
            <w:tcW w:w="2551" w:type="dxa"/>
            <w:vAlign w:val="center"/>
          </w:tcPr>
          <w:p>
            <w:pPr>
              <w:pStyle w:val="13"/>
            </w:pPr>
            <w:r>
              <w:t>≤10%</w:t>
            </w:r>
          </w:p>
        </w:tc>
        <w:tc>
          <w:tcPr>
            <w:tcW w:w="2268" w:type="dxa"/>
            <w:vAlign w:val="center"/>
          </w:tcPr>
          <w:p>
            <w:pPr>
              <w:pStyle w:val="13"/>
            </w:pPr>
            <w:r>
              <w:t>合同或者行业标准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绿植覆盖提升率</w:t>
            </w:r>
          </w:p>
        </w:tc>
        <w:tc>
          <w:tcPr>
            <w:tcW w:w="2835" w:type="dxa"/>
            <w:vAlign w:val="center"/>
          </w:tcPr>
          <w:p>
            <w:pPr>
              <w:pStyle w:val="13"/>
            </w:pPr>
            <w:r>
              <w:t>反映项目的实施对公路段通行环境改善情况，及时对裸露地面进行补植，提升</w:t>
            </w:r>
          </w:p>
        </w:tc>
        <w:tc>
          <w:tcPr>
            <w:tcW w:w="2551" w:type="dxa"/>
            <w:vAlign w:val="center"/>
          </w:tcPr>
          <w:p>
            <w:pPr>
              <w:pStyle w:val="13"/>
            </w:pPr>
            <w:r>
              <w:t>60%</w:t>
            </w:r>
          </w:p>
        </w:tc>
        <w:tc>
          <w:tcPr>
            <w:tcW w:w="2268" w:type="dxa"/>
            <w:vAlign w:val="center"/>
          </w:tcPr>
          <w:p>
            <w:pPr>
              <w:pStyle w:val="13"/>
            </w:pPr>
            <w: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绿植存活年限</w:t>
            </w:r>
          </w:p>
        </w:tc>
        <w:tc>
          <w:tcPr>
            <w:tcW w:w="2835" w:type="dxa"/>
            <w:vAlign w:val="center"/>
          </w:tcPr>
          <w:p>
            <w:pPr>
              <w:pStyle w:val="13"/>
            </w:pPr>
            <w:r>
              <w:t>绿植种植后存活年限</w:t>
            </w:r>
          </w:p>
        </w:tc>
        <w:tc>
          <w:tcPr>
            <w:tcW w:w="2551" w:type="dxa"/>
            <w:vAlign w:val="center"/>
          </w:tcPr>
          <w:p>
            <w:pPr>
              <w:pStyle w:val="13"/>
            </w:pPr>
            <w:r>
              <w:t>2年</w:t>
            </w:r>
          </w:p>
        </w:tc>
        <w:tc>
          <w:tcPr>
            <w:tcW w:w="2268" w:type="dxa"/>
            <w:vAlign w:val="center"/>
          </w:tcPr>
          <w:p>
            <w:pPr>
              <w:pStyle w:val="13"/>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满意人数占总人数的比例</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18、国道G230通武线（原大香线）路面养护(中修预养结合)工程项目绩效目标表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1.通过项目的开展完成国道G230通武线（原大香线）路面养护(中修预养结合)工程项目，实现项目按时按质完成。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建设长度</w:t>
            </w:r>
          </w:p>
        </w:tc>
        <w:tc>
          <w:tcPr>
            <w:tcW w:w="2835" w:type="dxa"/>
            <w:vAlign w:val="center"/>
          </w:tcPr>
          <w:p>
            <w:pPr>
              <w:pStyle w:val="13"/>
            </w:pPr>
            <w:r>
              <w:t>实际建设里程</w:t>
            </w:r>
          </w:p>
        </w:tc>
        <w:tc>
          <w:tcPr>
            <w:tcW w:w="2551" w:type="dxa"/>
            <w:vAlign w:val="center"/>
          </w:tcPr>
          <w:p>
            <w:pPr>
              <w:pStyle w:val="13"/>
            </w:pPr>
            <w:r>
              <w:t>2.24公里</w:t>
            </w:r>
          </w:p>
        </w:tc>
        <w:tc>
          <w:tcPr>
            <w:tcW w:w="2268" w:type="dxa"/>
            <w:vAlign w:val="center"/>
          </w:tcPr>
          <w:p>
            <w:pPr>
              <w:pStyle w:val="13"/>
            </w:pPr>
            <w:r>
              <w:t>廊坊市通武线G230（原大香线）路面养护(中修预养结合)工程项目变更设计施工图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达标率</w:t>
            </w:r>
          </w:p>
        </w:tc>
        <w:tc>
          <w:tcPr>
            <w:tcW w:w="2835" w:type="dxa"/>
            <w:vAlign w:val="center"/>
          </w:tcPr>
          <w:p>
            <w:pPr>
              <w:pStyle w:val="13"/>
            </w:pPr>
            <w:r>
              <w:t>质量达标率</w:t>
            </w:r>
          </w:p>
        </w:tc>
        <w:tc>
          <w:tcPr>
            <w:tcW w:w="2551" w:type="dxa"/>
            <w:vAlign w:val="center"/>
          </w:tcPr>
          <w:p>
            <w:pPr>
              <w:pStyle w:val="13"/>
            </w:pPr>
            <w:r>
              <w:t>≥98%</w:t>
            </w:r>
          </w:p>
        </w:tc>
        <w:tc>
          <w:tcPr>
            <w:tcW w:w="2268" w:type="dxa"/>
            <w:vAlign w:val="center"/>
          </w:tcPr>
          <w:p>
            <w:pPr>
              <w:pStyle w:val="13"/>
            </w:pPr>
            <w:r>
              <w:t>《公路工程技术标准》（JTGB01-2014)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项目完成时间</w:t>
            </w:r>
          </w:p>
        </w:tc>
        <w:tc>
          <w:tcPr>
            <w:tcW w:w="2551" w:type="dxa"/>
            <w:vAlign w:val="center"/>
          </w:tcPr>
          <w:p>
            <w:pPr>
              <w:pStyle w:val="13"/>
            </w:pPr>
            <w:r>
              <w:t>1.5月</w:t>
            </w:r>
          </w:p>
        </w:tc>
        <w:tc>
          <w:tcPr>
            <w:tcW w:w="2268"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0.1%</w:t>
            </w:r>
          </w:p>
        </w:tc>
        <w:tc>
          <w:tcPr>
            <w:tcW w:w="2268"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项目使用率</w:t>
            </w:r>
          </w:p>
        </w:tc>
        <w:tc>
          <w:tcPr>
            <w:tcW w:w="2835" w:type="dxa"/>
            <w:vAlign w:val="center"/>
          </w:tcPr>
          <w:p>
            <w:pPr>
              <w:pStyle w:val="13"/>
            </w:pPr>
            <w:r>
              <w:t>项目使用情况</w:t>
            </w:r>
          </w:p>
        </w:tc>
        <w:tc>
          <w:tcPr>
            <w:tcW w:w="2551" w:type="dxa"/>
            <w:vAlign w:val="center"/>
          </w:tcPr>
          <w:p>
            <w:pPr>
              <w:pStyle w:val="13"/>
            </w:pPr>
            <w:r>
              <w:t>100%</w:t>
            </w:r>
          </w:p>
        </w:tc>
        <w:tc>
          <w:tcPr>
            <w:tcW w:w="2268" w:type="dxa"/>
            <w:vAlign w:val="center"/>
          </w:tcPr>
          <w:p>
            <w:pPr>
              <w:pStyle w:val="13"/>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2835" w:type="dxa"/>
            <w:vAlign w:val="center"/>
          </w:tcPr>
          <w:p>
            <w:pPr>
              <w:pStyle w:val="13"/>
            </w:pPr>
            <w:r>
              <w:t>项目持续发挥作用的年限</w:t>
            </w:r>
          </w:p>
        </w:tc>
        <w:tc>
          <w:tcPr>
            <w:tcW w:w="2551" w:type="dxa"/>
            <w:vAlign w:val="center"/>
          </w:tcPr>
          <w:p>
            <w:pPr>
              <w:pStyle w:val="13"/>
            </w:pPr>
            <w:r>
              <w:t>≥5年</w:t>
            </w:r>
          </w:p>
        </w:tc>
        <w:tc>
          <w:tcPr>
            <w:tcW w:w="2268" w:type="dxa"/>
            <w:vAlign w:val="center"/>
          </w:tcPr>
          <w:p>
            <w:pPr>
              <w:pStyle w:val="13"/>
            </w:pPr>
            <w:r>
              <w:t>《公路沥青路面设计规范》（JTG D50-2017）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2835" w:type="dxa"/>
            <w:vAlign w:val="center"/>
          </w:tcPr>
          <w:p>
            <w:pPr>
              <w:pStyle w:val="13"/>
            </w:pPr>
            <w:r>
              <w:t>调查中满意和比较满意的社会群众占调查总人数的比率</w:t>
            </w:r>
          </w:p>
        </w:tc>
        <w:tc>
          <w:tcPr>
            <w:tcW w:w="2551" w:type="dxa"/>
            <w:vAlign w:val="center"/>
          </w:tcPr>
          <w:p>
            <w:pPr>
              <w:pStyle w:val="13"/>
            </w:pPr>
            <w:r>
              <w:t>≥90%</w:t>
            </w:r>
          </w:p>
        </w:tc>
        <w:tc>
          <w:tcPr>
            <w:tcW w:w="2268" w:type="dxa"/>
            <w:vAlign w:val="center"/>
          </w:tcPr>
          <w:p>
            <w:pPr>
              <w:pStyle w:val="13"/>
            </w:pPr>
            <w:r>
              <w:t>行业标准问卷调查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19、国省干线清扫保洁保畅经费（含大气污染防治）绩效目标表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1.完成市政化清扫、保洁、垃圾清运、大气污染防治等工作，实施以机械化清扫保洁、洒水降尘为主、人工清扫为辅的市政化养护模式，营造良好的卫生环境，确保道路安全畅通。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清扫保洁保畅公里数</w:t>
            </w:r>
          </w:p>
        </w:tc>
        <w:tc>
          <w:tcPr>
            <w:tcW w:w="2835" w:type="dxa"/>
            <w:vAlign w:val="center"/>
          </w:tcPr>
          <w:p>
            <w:pPr>
              <w:pStyle w:val="13"/>
            </w:pPr>
            <w:r>
              <w:t>完成81.162公里国省干线清扫保洁保畅洒水降尘日常养护工作</w:t>
            </w:r>
          </w:p>
        </w:tc>
        <w:tc>
          <w:tcPr>
            <w:tcW w:w="2551" w:type="dxa"/>
            <w:vAlign w:val="center"/>
          </w:tcPr>
          <w:p>
            <w:pPr>
              <w:pStyle w:val="13"/>
            </w:pPr>
            <w:r>
              <w:t>81.16公里</w:t>
            </w:r>
          </w:p>
        </w:tc>
        <w:tc>
          <w:tcPr>
            <w:tcW w:w="2268" w:type="dxa"/>
            <w:vAlign w:val="center"/>
          </w:tcPr>
          <w:p>
            <w:pPr>
              <w:pStyle w:val="13"/>
            </w:pPr>
            <w:r>
              <w:t>《廊坊市普通干线公路日常养护工作管理规定》、《河北省普通干线公路标准化养护实施标准》、《国省干线保洁保畅实施方案》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达标率</w:t>
            </w:r>
          </w:p>
        </w:tc>
        <w:tc>
          <w:tcPr>
            <w:tcW w:w="2835" w:type="dxa"/>
            <w:vAlign w:val="center"/>
          </w:tcPr>
          <w:p>
            <w:pPr>
              <w:pStyle w:val="13"/>
            </w:pPr>
            <w:r>
              <w:t>日常养护保洁达标清扫保洁面积/总面积</w:t>
            </w:r>
          </w:p>
        </w:tc>
        <w:tc>
          <w:tcPr>
            <w:tcW w:w="2551" w:type="dxa"/>
            <w:vAlign w:val="center"/>
          </w:tcPr>
          <w:p>
            <w:pPr>
              <w:pStyle w:val="13"/>
            </w:pPr>
            <w:r>
              <w:t>≥95%</w:t>
            </w:r>
          </w:p>
        </w:tc>
        <w:tc>
          <w:tcPr>
            <w:tcW w:w="2268" w:type="dxa"/>
            <w:vAlign w:val="center"/>
          </w:tcPr>
          <w:p>
            <w:pPr>
              <w:pStyle w:val="13"/>
            </w:pPr>
            <w:r>
              <w:t>《廊坊市普通干线公路日常养护工作管理规定》、《河北省普通干线公路标准化养护实施标准》、《国省干线保洁保畅实施方案》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实施时间</w:t>
            </w:r>
          </w:p>
        </w:tc>
        <w:tc>
          <w:tcPr>
            <w:tcW w:w="2835" w:type="dxa"/>
            <w:vAlign w:val="center"/>
          </w:tcPr>
          <w:p>
            <w:pPr>
              <w:pStyle w:val="13"/>
            </w:pPr>
            <w:r>
              <w:t>年度清扫保洁工作实施时间</w:t>
            </w:r>
          </w:p>
        </w:tc>
        <w:tc>
          <w:tcPr>
            <w:tcW w:w="2551" w:type="dxa"/>
            <w:vAlign w:val="center"/>
          </w:tcPr>
          <w:p>
            <w:pPr>
              <w:pStyle w:val="13"/>
            </w:pPr>
            <w:r>
              <w:t>1年</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0.1%</w:t>
            </w:r>
          </w:p>
        </w:tc>
        <w:tc>
          <w:tcPr>
            <w:tcW w:w="2268" w:type="dxa"/>
            <w:vAlign w:val="center"/>
          </w:tcPr>
          <w:p>
            <w:pPr>
              <w:pStyle w:val="13"/>
            </w:pPr>
            <w:r>
              <w:t>历史数据或指标文件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正常通行率</w:t>
            </w:r>
          </w:p>
        </w:tc>
        <w:tc>
          <w:tcPr>
            <w:tcW w:w="2835" w:type="dxa"/>
            <w:vAlign w:val="center"/>
          </w:tcPr>
          <w:p>
            <w:pPr>
              <w:pStyle w:val="13"/>
            </w:pPr>
            <w:r>
              <w:t>安全畅通天数/365天</w:t>
            </w:r>
          </w:p>
        </w:tc>
        <w:tc>
          <w:tcPr>
            <w:tcW w:w="2551" w:type="dxa"/>
            <w:vAlign w:val="center"/>
          </w:tcPr>
          <w:p>
            <w:pPr>
              <w:pStyle w:val="13"/>
            </w:pPr>
            <w:r>
              <w:t>100%</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2835" w:type="dxa"/>
            <w:vAlign w:val="center"/>
          </w:tcPr>
          <w:p>
            <w:pPr>
              <w:pStyle w:val="13"/>
            </w:pPr>
            <w:r>
              <w:t>项目持续发挥作用的年限</w:t>
            </w:r>
          </w:p>
        </w:tc>
        <w:tc>
          <w:tcPr>
            <w:tcW w:w="2551" w:type="dxa"/>
            <w:vAlign w:val="center"/>
          </w:tcPr>
          <w:p>
            <w:pPr>
              <w:pStyle w:val="13"/>
            </w:pPr>
            <w:r>
              <w:t>1年</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2835" w:type="dxa"/>
            <w:vAlign w:val="center"/>
          </w:tcPr>
          <w:p>
            <w:pPr>
              <w:pStyle w:val="13"/>
            </w:pPr>
            <w:r>
              <w:t>调查中满意和比较满意的社会群众占调查总人数的比率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20、京哈铁路环境安全监管费绩效目标表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1.主要用于京哈铁路大厂段沿线两侧环境安全治理，提升京哈铁路大厂段沿线两侧的环境安全标准，保障铁路安全运营工作。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环境安全治理里程</w:t>
            </w:r>
          </w:p>
        </w:tc>
        <w:tc>
          <w:tcPr>
            <w:tcW w:w="2835" w:type="dxa"/>
            <w:vAlign w:val="center"/>
          </w:tcPr>
          <w:p>
            <w:pPr>
              <w:pStyle w:val="13"/>
            </w:pPr>
            <w:r>
              <w:t>完成京哈铁路大厂段两侧环境安全隐患的巡查、整治工作</w:t>
            </w:r>
          </w:p>
        </w:tc>
        <w:tc>
          <w:tcPr>
            <w:tcW w:w="2551" w:type="dxa"/>
            <w:vAlign w:val="center"/>
          </w:tcPr>
          <w:p>
            <w:pPr>
              <w:pStyle w:val="13"/>
            </w:pPr>
            <w:r>
              <w:t>6.1公里</w:t>
            </w:r>
          </w:p>
        </w:tc>
        <w:tc>
          <w:tcPr>
            <w:tcW w:w="2268" w:type="dxa"/>
            <w:vAlign w:val="center"/>
          </w:tcPr>
          <w:p>
            <w:pPr>
              <w:pStyle w:val="13"/>
            </w:pPr>
            <w:r>
              <w:t>《廊坊市人民政府办公室关于深化铁路沿线环境安全工作长效机制的通知》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整改合格率</w:t>
            </w:r>
          </w:p>
        </w:tc>
        <w:tc>
          <w:tcPr>
            <w:tcW w:w="2835" w:type="dxa"/>
            <w:vAlign w:val="center"/>
          </w:tcPr>
          <w:p>
            <w:pPr>
              <w:pStyle w:val="13"/>
            </w:pPr>
            <w:r>
              <w:t>安全隐患整改后合格率</w:t>
            </w:r>
          </w:p>
        </w:tc>
        <w:tc>
          <w:tcPr>
            <w:tcW w:w="2551" w:type="dxa"/>
            <w:vAlign w:val="center"/>
          </w:tcPr>
          <w:p>
            <w:pPr>
              <w:pStyle w:val="13"/>
            </w:pPr>
            <w:r>
              <w:t>100%</w:t>
            </w:r>
          </w:p>
        </w:tc>
        <w:tc>
          <w:tcPr>
            <w:tcW w:w="2268" w:type="dxa"/>
            <w:vAlign w:val="center"/>
          </w:tcPr>
          <w:p>
            <w:pPr>
              <w:pStyle w:val="13"/>
            </w:pPr>
            <w:r>
              <w:t>《廊坊市人民政府办公室关于深化铁路沿线环境安全工作长效机制的通知》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环境安全治理工作完成时间</w:t>
            </w:r>
          </w:p>
        </w:tc>
        <w:tc>
          <w:tcPr>
            <w:tcW w:w="2835" w:type="dxa"/>
            <w:vAlign w:val="center"/>
          </w:tcPr>
          <w:p>
            <w:pPr>
              <w:pStyle w:val="13"/>
            </w:pPr>
            <w:r>
              <w:t>环境安全治理工作完成时间</w:t>
            </w:r>
          </w:p>
        </w:tc>
        <w:tc>
          <w:tcPr>
            <w:tcW w:w="2551" w:type="dxa"/>
            <w:vAlign w:val="center"/>
          </w:tcPr>
          <w:p>
            <w:pPr>
              <w:pStyle w:val="13"/>
            </w:pPr>
            <w:r>
              <w:t>1年</w:t>
            </w:r>
          </w:p>
        </w:tc>
        <w:tc>
          <w:tcPr>
            <w:tcW w:w="2268" w:type="dxa"/>
            <w:vAlign w:val="center"/>
          </w:tcPr>
          <w:p>
            <w:pPr>
              <w:pStyle w:val="13"/>
            </w:pPr>
            <w:r>
              <w:t>《廊坊市人民政府办公室关于深化铁路沿线环境安全工作长效机制的通知》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每公里治理成本</w:t>
            </w:r>
          </w:p>
        </w:tc>
        <w:tc>
          <w:tcPr>
            <w:tcW w:w="2835" w:type="dxa"/>
            <w:vAlign w:val="center"/>
          </w:tcPr>
          <w:p>
            <w:pPr>
              <w:pStyle w:val="13"/>
            </w:pPr>
            <w:r>
              <w:t>京哈铁路大厂段沿线两侧的环境安全治理每公里治理成本</w:t>
            </w:r>
          </w:p>
        </w:tc>
        <w:tc>
          <w:tcPr>
            <w:tcW w:w="2551" w:type="dxa"/>
            <w:vAlign w:val="center"/>
          </w:tcPr>
          <w:p>
            <w:pPr>
              <w:pStyle w:val="13"/>
            </w:pPr>
            <w:r>
              <w:t>≤8200元/公里</w:t>
            </w:r>
          </w:p>
        </w:tc>
        <w:tc>
          <w:tcPr>
            <w:tcW w:w="2268" w:type="dxa"/>
            <w:vAlign w:val="center"/>
          </w:tcPr>
          <w:p>
            <w:pPr>
              <w:pStyle w:val="13"/>
            </w:pPr>
            <w:r>
              <w:t>《廊坊市人民政府办公室关于深化铁路沿线环境安全工作长效机制的通知》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环境安全事故发生情况</w:t>
            </w:r>
          </w:p>
        </w:tc>
        <w:tc>
          <w:tcPr>
            <w:tcW w:w="2835" w:type="dxa"/>
            <w:vAlign w:val="center"/>
          </w:tcPr>
          <w:p>
            <w:pPr>
              <w:pStyle w:val="13"/>
            </w:pPr>
            <w:r>
              <w:t>全年不发生环境安全事故</w:t>
            </w:r>
          </w:p>
        </w:tc>
        <w:tc>
          <w:tcPr>
            <w:tcW w:w="2551" w:type="dxa"/>
            <w:vAlign w:val="center"/>
          </w:tcPr>
          <w:p>
            <w:pPr>
              <w:pStyle w:val="13"/>
            </w:pPr>
            <w:r>
              <w:t>等于0</w:t>
            </w:r>
          </w:p>
        </w:tc>
        <w:tc>
          <w:tcPr>
            <w:tcW w:w="2268" w:type="dxa"/>
            <w:vAlign w:val="center"/>
          </w:tcPr>
          <w:p>
            <w:pPr>
              <w:pStyle w:val="13"/>
            </w:pPr>
            <w:r>
              <w:t>日常巡查、治理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保持铁路环境安全时限</w:t>
            </w:r>
          </w:p>
        </w:tc>
        <w:tc>
          <w:tcPr>
            <w:tcW w:w="2835" w:type="dxa"/>
            <w:vAlign w:val="center"/>
          </w:tcPr>
          <w:p>
            <w:pPr>
              <w:pStyle w:val="13"/>
            </w:pPr>
            <w:r>
              <w:t>在全年内有效保持铁路环境安全</w:t>
            </w:r>
          </w:p>
        </w:tc>
        <w:tc>
          <w:tcPr>
            <w:tcW w:w="2551" w:type="dxa"/>
            <w:vAlign w:val="center"/>
          </w:tcPr>
          <w:p>
            <w:pPr>
              <w:pStyle w:val="13"/>
            </w:pPr>
            <w:r>
              <w:t>1年</w:t>
            </w:r>
          </w:p>
        </w:tc>
        <w:tc>
          <w:tcPr>
            <w:tcW w:w="2268" w:type="dxa"/>
            <w:vAlign w:val="center"/>
          </w:tcPr>
          <w:p>
            <w:pPr>
              <w:pStyle w:val="13"/>
            </w:pPr>
            <w:r>
              <w:t>日常巡查、治理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群众对铁路沿线环境安全满意度</w:t>
            </w:r>
          </w:p>
        </w:tc>
        <w:tc>
          <w:tcPr>
            <w:tcW w:w="2551" w:type="dxa"/>
            <w:vAlign w:val="center"/>
          </w:tcPr>
          <w:p>
            <w:pPr>
              <w:pStyle w:val="13"/>
            </w:pPr>
            <w:r>
              <w:t>≥90%</w:t>
            </w:r>
          </w:p>
        </w:tc>
        <w:tc>
          <w:tcPr>
            <w:tcW w:w="2268" w:type="dxa"/>
            <w:vAlign w:val="center"/>
          </w:tcPr>
          <w:p>
            <w:pPr>
              <w:pStyle w:val="13"/>
            </w:pPr>
            <w:r>
              <w:t>通过走访、座谈并发放调查问卷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21、李大线立交排水泵站日常工作经费绩效目标表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1.用于2022年李大线立交排水泵站全年工作正常运转，汛期增加值守人员，保障立交桥安全畅通，定期维护排水设备、线路，确保排水设备正常运转。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泥浆泵数量</w:t>
            </w:r>
          </w:p>
        </w:tc>
        <w:tc>
          <w:tcPr>
            <w:tcW w:w="2835" w:type="dxa"/>
            <w:vAlign w:val="center"/>
          </w:tcPr>
          <w:p>
            <w:pPr>
              <w:pStyle w:val="13"/>
            </w:pPr>
            <w:r>
              <w:t>保障2台10寸、1台8寸共计3台泥浆泵正常排水</w:t>
            </w:r>
          </w:p>
        </w:tc>
        <w:tc>
          <w:tcPr>
            <w:tcW w:w="2551" w:type="dxa"/>
            <w:vAlign w:val="center"/>
          </w:tcPr>
          <w:p>
            <w:pPr>
              <w:pStyle w:val="13"/>
            </w:pPr>
            <w:r>
              <w:t>3台</w:t>
            </w:r>
          </w:p>
        </w:tc>
        <w:tc>
          <w:tcPr>
            <w:tcW w:w="2268" w:type="dxa"/>
            <w:vAlign w:val="center"/>
          </w:tcPr>
          <w:p>
            <w:pPr>
              <w:pStyle w:val="13"/>
            </w:pPr>
            <w:r>
              <w:t>根据泥浆泵规格型号、排水量及立交桥集水面积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排水设备正常运转率</w:t>
            </w:r>
          </w:p>
        </w:tc>
        <w:tc>
          <w:tcPr>
            <w:tcW w:w="2835" w:type="dxa"/>
            <w:vAlign w:val="center"/>
          </w:tcPr>
          <w:p>
            <w:pPr>
              <w:pStyle w:val="13"/>
            </w:pPr>
            <w:r>
              <w:t>排水设备正常使用时间占全年的比率</w:t>
            </w:r>
          </w:p>
        </w:tc>
        <w:tc>
          <w:tcPr>
            <w:tcW w:w="2551" w:type="dxa"/>
            <w:vAlign w:val="center"/>
          </w:tcPr>
          <w:p>
            <w:pPr>
              <w:pStyle w:val="13"/>
            </w:pPr>
            <w:r>
              <w:t>100%</w:t>
            </w:r>
          </w:p>
        </w:tc>
        <w:tc>
          <w:tcPr>
            <w:tcW w:w="2268"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排水及时率</w:t>
            </w:r>
          </w:p>
        </w:tc>
        <w:tc>
          <w:tcPr>
            <w:tcW w:w="2835" w:type="dxa"/>
            <w:vAlign w:val="center"/>
          </w:tcPr>
          <w:p>
            <w:pPr>
              <w:pStyle w:val="13"/>
            </w:pPr>
            <w:r>
              <w:t>及时排出集水井水量，保持道路畅通</w:t>
            </w:r>
          </w:p>
        </w:tc>
        <w:tc>
          <w:tcPr>
            <w:tcW w:w="2551" w:type="dxa"/>
            <w:vAlign w:val="center"/>
          </w:tcPr>
          <w:p>
            <w:pPr>
              <w:pStyle w:val="13"/>
            </w:pPr>
            <w:r>
              <w:t>100%</w:t>
            </w:r>
          </w:p>
        </w:tc>
        <w:tc>
          <w:tcPr>
            <w:tcW w:w="2268"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成本超预算比例</w:t>
            </w:r>
          </w:p>
        </w:tc>
        <w:tc>
          <w:tcPr>
            <w:tcW w:w="2835" w:type="dxa"/>
            <w:vAlign w:val="center"/>
          </w:tcPr>
          <w:p>
            <w:pPr>
              <w:pStyle w:val="13"/>
            </w:pPr>
            <w:r>
              <w:t>超预算金额占预算资金的比例</w:t>
            </w:r>
          </w:p>
        </w:tc>
        <w:tc>
          <w:tcPr>
            <w:tcW w:w="2551" w:type="dxa"/>
            <w:vAlign w:val="center"/>
          </w:tcPr>
          <w:p>
            <w:pPr>
              <w:pStyle w:val="13"/>
            </w:pPr>
            <w:r>
              <w:t>≤10%</w:t>
            </w:r>
          </w:p>
        </w:tc>
        <w:tc>
          <w:tcPr>
            <w:tcW w:w="2268" w:type="dxa"/>
            <w:vAlign w:val="center"/>
          </w:tcPr>
          <w:p>
            <w:pPr>
              <w:pStyle w:val="13"/>
            </w:pPr>
            <w:r>
              <w:t>上一年财政预算和市场价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安全通行率</w:t>
            </w:r>
          </w:p>
        </w:tc>
        <w:tc>
          <w:tcPr>
            <w:tcW w:w="2835" w:type="dxa"/>
            <w:vAlign w:val="center"/>
          </w:tcPr>
          <w:p>
            <w:pPr>
              <w:pStyle w:val="13"/>
            </w:pPr>
            <w:r>
              <w:t>李大线立交桥道路安全畅通，桥下无积水</w:t>
            </w:r>
          </w:p>
        </w:tc>
        <w:tc>
          <w:tcPr>
            <w:tcW w:w="2551" w:type="dxa"/>
            <w:vAlign w:val="center"/>
          </w:tcPr>
          <w:p>
            <w:pPr>
              <w:pStyle w:val="13"/>
            </w:pPr>
            <w:r>
              <w:t>≥95%</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降低安全事故率</w:t>
            </w:r>
          </w:p>
        </w:tc>
        <w:tc>
          <w:tcPr>
            <w:tcW w:w="2835" w:type="dxa"/>
            <w:vAlign w:val="center"/>
          </w:tcPr>
          <w:p>
            <w:pPr>
              <w:pStyle w:val="13"/>
            </w:pPr>
            <w:r>
              <w:t>确保桥下无积水降低因桥下积水发生安全事故</w:t>
            </w:r>
          </w:p>
        </w:tc>
        <w:tc>
          <w:tcPr>
            <w:tcW w:w="2551" w:type="dxa"/>
            <w:vAlign w:val="center"/>
          </w:tcPr>
          <w:p>
            <w:pPr>
              <w:pStyle w:val="13"/>
            </w:pPr>
            <w:r>
              <w:t>≤1起</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周边群众满意度</w:t>
            </w:r>
          </w:p>
        </w:tc>
        <w:tc>
          <w:tcPr>
            <w:tcW w:w="2835" w:type="dxa"/>
            <w:vAlign w:val="center"/>
          </w:tcPr>
          <w:p>
            <w:pPr>
              <w:pStyle w:val="13"/>
            </w:pPr>
            <w:r>
              <w:t>周边群众对李大线排水泵站日常排水工作综合满意度</w:t>
            </w:r>
          </w:p>
        </w:tc>
        <w:tc>
          <w:tcPr>
            <w:tcW w:w="2551" w:type="dxa"/>
            <w:vAlign w:val="center"/>
          </w:tcPr>
          <w:p>
            <w:pPr>
              <w:pStyle w:val="13"/>
            </w:pPr>
            <w:r>
              <w:t>≥90%</w:t>
            </w:r>
          </w:p>
        </w:tc>
        <w:tc>
          <w:tcPr>
            <w:tcW w:w="2268" w:type="dxa"/>
            <w:vAlign w:val="center"/>
          </w:tcPr>
          <w:p>
            <w:pPr>
              <w:pStyle w:val="13"/>
            </w:pPr>
            <w:r>
              <w:t>通过对周边群众走访、座谈并发放调查问卷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22、路灯电费绩效目标表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1.完成祁陈路东段路灯电费支付，保障夜晚照明，车辆通行安全，降低交通事故发生。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照明里程数</w:t>
            </w:r>
          </w:p>
        </w:tc>
        <w:tc>
          <w:tcPr>
            <w:tcW w:w="2835" w:type="dxa"/>
            <w:vAlign w:val="center"/>
          </w:tcPr>
          <w:p>
            <w:pPr>
              <w:pStyle w:val="13"/>
            </w:pPr>
            <w:r>
              <w:t>祁陈路东段路灯照明里程数</w:t>
            </w:r>
          </w:p>
        </w:tc>
        <w:tc>
          <w:tcPr>
            <w:tcW w:w="2551" w:type="dxa"/>
            <w:vAlign w:val="center"/>
          </w:tcPr>
          <w:p>
            <w:pPr>
              <w:pStyle w:val="13"/>
            </w:pPr>
            <w:r>
              <w:t>＝6.53公里</w:t>
            </w:r>
          </w:p>
        </w:tc>
        <w:tc>
          <w:tcPr>
            <w:tcW w:w="2268" w:type="dxa"/>
            <w:vAlign w:val="center"/>
          </w:tcPr>
          <w:p>
            <w:pPr>
              <w:pStyle w:val="13"/>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路灯正常使用率</w:t>
            </w:r>
          </w:p>
        </w:tc>
        <w:tc>
          <w:tcPr>
            <w:tcW w:w="2835" w:type="dxa"/>
            <w:vAlign w:val="center"/>
          </w:tcPr>
          <w:p>
            <w:pPr>
              <w:pStyle w:val="13"/>
            </w:pPr>
            <w:r>
              <w:t>路灯正常使用数占总数量的比例</w:t>
            </w:r>
          </w:p>
        </w:tc>
        <w:tc>
          <w:tcPr>
            <w:tcW w:w="2551" w:type="dxa"/>
            <w:vAlign w:val="center"/>
          </w:tcPr>
          <w:p>
            <w:pPr>
              <w:pStyle w:val="13"/>
            </w:pPr>
            <w:r>
              <w:t>＝100%</w:t>
            </w:r>
          </w:p>
        </w:tc>
        <w:tc>
          <w:tcPr>
            <w:tcW w:w="2268" w:type="dxa"/>
            <w:vAlign w:val="center"/>
          </w:tcPr>
          <w:p>
            <w:pPr>
              <w:pStyle w:val="13"/>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路灯照明及时率</w:t>
            </w:r>
          </w:p>
        </w:tc>
        <w:tc>
          <w:tcPr>
            <w:tcW w:w="2835" w:type="dxa"/>
            <w:vAlign w:val="center"/>
          </w:tcPr>
          <w:p>
            <w:pPr>
              <w:pStyle w:val="13"/>
            </w:pPr>
            <w:r>
              <w:t>在图纸及合同约定的工期内及时完成</w:t>
            </w:r>
          </w:p>
        </w:tc>
        <w:tc>
          <w:tcPr>
            <w:tcW w:w="2551" w:type="dxa"/>
            <w:vAlign w:val="center"/>
          </w:tcPr>
          <w:p>
            <w:pPr>
              <w:pStyle w:val="13"/>
            </w:pPr>
            <w:r>
              <w:t>＝100%</w:t>
            </w:r>
          </w:p>
        </w:tc>
        <w:tc>
          <w:tcPr>
            <w:tcW w:w="2268" w:type="dxa"/>
            <w:vAlign w:val="center"/>
          </w:tcPr>
          <w:p>
            <w:pPr>
              <w:pStyle w:val="13"/>
            </w:pPr>
            <w:r>
              <w:t>缴费记录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成本偏离率</w:t>
            </w:r>
          </w:p>
        </w:tc>
        <w:tc>
          <w:tcPr>
            <w:tcW w:w="2835" w:type="dxa"/>
            <w:vAlign w:val="center"/>
          </w:tcPr>
          <w:p>
            <w:pPr>
              <w:pStyle w:val="13"/>
            </w:pPr>
            <w:r>
              <w:t>项目成本偏离预算资金比率的绝对值</w:t>
            </w:r>
          </w:p>
        </w:tc>
        <w:tc>
          <w:tcPr>
            <w:tcW w:w="2551" w:type="dxa"/>
            <w:vAlign w:val="center"/>
          </w:tcPr>
          <w:p>
            <w:pPr>
              <w:pStyle w:val="13"/>
            </w:pPr>
            <w:r>
              <w:t>≤5%</w:t>
            </w:r>
          </w:p>
        </w:tc>
        <w:tc>
          <w:tcPr>
            <w:tcW w:w="2268" w:type="dxa"/>
            <w:vAlign w:val="center"/>
          </w:tcPr>
          <w:p>
            <w:pPr>
              <w:pStyle w:val="13"/>
            </w:pPr>
            <w:r>
              <w:t>合同或者行业标准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路灯正常照明率</w:t>
            </w:r>
          </w:p>
        </w:tc>
        <w:tc>
          <w:tcPr>
            <w:tcW w:w="2835" w:type="dxa"/>
            <w:vAlign w:val="center"/>
          </w:tcPr>
          <w:p>
            <w:pPr>
              <w:pStyle w:val="13"/>
            </w:pPr>
            <w:r>
              <w:t>路灯正常使用时间占全年的比例</w:t>
            </w:r>
          </w:p>
        </w:tc>
        <w:tc>
          <w:tcPr>
            <w:tcW w:w="2551" w:type="dxa"/>
            <w:vAlign w:val="center"/>
          </w:tcPr>
          <w:p>
            <w:pPr>
              <w:pStyle w:val="13"/>
            </w:pPr>
            <w:r>
              <w:t>＝100%</w:t>
            </w:r>
          </w:p>
        </w:tc>
        <w:tc>
          <w:tcPr>
            <w:tcW w:w="2268" w:type="dxa"/>
            <w:vAlign w:val="center"/>
          </w:tcPr>
          <w:p>
            <w:pPr>
              <w:pStyle w:val="13"/>
            </w:pPr>
            <w:r>
              <w:t>缴费记录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路灯使用年限</w:t>
            </w:r>
          </w:p>
        </w:tc>
        <w:tc>
          <w:tcPr>
            <w:tcW w:w="2835" w:type="dxa"/>
            <w:vAlign w:val="center"/>
          </w:tcPr>
          <w:p>
            <w:pPr>
              <w:pStyle w:val="13"/>
            </w:pPr>
            <w:r>
              <w:t>路灯安装后使用年限</w:t>
            </w:r>
          </w:p>
        </w:tc>
        <w:tc>
          <w:tcPr>
            <w:tcW w:w="2551" w:type="dxa"/>
            <w:vAlign w:val="center"/>
          </w:tcPr>
          <w:p>
            <w:pPr>
              <w:pStyle w:val="13"/>
            </w:pPr>
            <w:r>
              <w:t>8年</w:t>
            </w:r>
          </w:p>
        </w:tc>
        <w:tc>
          <w:tcPr>
            <w:tcW w:w="2268" w:type="dxa"/>
            <w:vAlign w:val="center"/>
          </w:tcPr>
          <w:p>
            <w:pPr>
              <w:pStyle w:val="13"/>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满意人数占总人数的比例</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23、密涿高速公路大厂东互通连接线（大厂段）两侧新建并行道路项目资金</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1.通过项目的开展，实现京津冀协同发展、交通一体化和我县经济社会长远发展大局</w:t>
            </w:r>
          </w:p>
          <w:p>
            <w:pPr>
              <w:pStyle w:val="13"/>
            </w:pPr>
            <w:r>
              <w:t>2.通过项目的开展，方便沿线人民群众出行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新建并行道路工程量</w:t>
            </w:r>
          </w:p>
        </w:tc>
        <w:tc>
          <w:tcPr>
            <w:tcW w:w="2835" w:type="dxa"/>
            <w:vAlign w:val="center"/>
          </w:tcPr>
          <w:p>
            <w:pPr>
              <w:pStyle w:val="13"/>
            </w:pPr>
            <w:r>
              <w:t>完成密涿高速公路大厂东互通连接线（大厂段）两侧新建并行道路3.417公里建设任务</w:t>
            </w:r>
          </w:p>
        </w:tc>
        <w:tc>
          <w:tcPr>
            <w:tcW w:w="2551" w:type="dxa"/>
            <w:vAlign w:val="center"/>
          </w:tcPr>
          <w:p>
            <w:pPr>
              <w:pStyle w:val="13"/>
            </w:pPr>
            <w:r>
              <w:t>3.42公里</w:t>
            </w:r>
          </w:p>
        </w:tc>
        <w:tc>
          <w:tcPr>
            <w:tcW w:w="2268" w:type="dxa"/>
            <w:vAlign w:val="center"/>
          </w:tcPr>
          <w:p>
            <w:pPr>
              <w:pStyle w:val="13"/>
            </w:pPr>
            <w:r>
              <w:t>施工设计图3.417公里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按图纸施工，保障质量</w:t>
            </w:r>
          </w:p>
        </w:tc>
        <w:tc>
          <w:tcPr>
            <w:tcW w:w="2551" w:type="dxa"/>
            <w:vAlign w:val="center"/>
          </w:tcPr>
          <w:p>
            <w:pPr>
              <w:pStyle w:val="13"/>
            </w:pPr>
            <w:r>
              <w:t>100%</w:t>
            </w:r>
          </w:p>
        </w:tc>
        <w:tc>
          <w:tcPr>
            <w:tcW w:w="2268" w:type="dxa"/>
            <w:vAlign w:val="center"/>
          </w:tcPr>
          <w:p>
            <w:pPr>
              <w:pStyle w:val="13"/>
            </w:pPr>
            <w:r>
              <w:t>相关行业标准及规定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项目实施时间</w:t>
            </w:r>
          </w:p>
        </w:tc>
        <w:tc>
          <w:tcPr>
            <w:tcW w:w="2835" w:type="dxa"/>
            <w:vAlign w:val="center"/>
          </w:tcPr>
          <w:p>
            <w:pPr>
              <w:pStyle w:val="13"/>
            </w:pPr>
            <w:r>
              <w:t>2021年4月至2022年10月</w:t>
            </w:r>
          </w:p>
        </w:tc>
        <w:tc>
          <w:tcPr>
            <w:tcW w:w="2551" w:type="dxa"/>
            <w:vAlign w:val="center"/>
          </w:tcPr>
          <w:p>
            <w:pPr>
              <w:pStyle w:val="13"/>
            </w:pPr>
            <w:r>
              <w:t>2021年4月至2022年10月</w:t>
            </w:r>
          </w:p>
        </w:tc>
        <w:tc>
          <w:tcPr>
            <w:tcW w:w="2268" w:type="dxa"/>
            <w:vAlign w:val="center"/>
          </w:tcPr>
          <w:p>
            <w:pPr>
              <w:pStyle w:val="1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新建道路单位成本</w:t>
            </w:r>
          </w:p>
        </w:tc>
        <w:tc>
          <w:tcPr>
            <w:tcW w:w="2835" w:type="dxa"/>
            <w:vAlign w:val="center"/>
          </w:tcPr>
          <w:p>
            <w:pPr>
              <w:pStyle w:val="13"/>
            </w:pPr>
            <w:r>
              <w:t>每公里新建道路成本</w:t>
            </w:r>
          </w:p>
        </w:tc>
        <w:tc>
          <w:tcPr>
            <w:tcW w:w="2551" w:type="dxa"/>
            <w:vAlign w:val="center"/>
          </w:tcPr>
          <w:p>
            <w:pPr>
              <w:pStyle w:val="13"/>
            </w:pPr>
            <w:r>
              <w:t>≤860万元/公里</w:t>
            </w:r>
          </w:p>
        </w:tc>
        <w:tc>
          <w:tcPr>
            <w:tcW w:w="2268" w:type="dxa"/>
            <w:vAlign w:val="center"/>
          </w:tcPr>
          <w:p>
            <w:pPr>
              <w:pStyle w:val="13"/>
            </w:pPr>
            <w:r>
              <w:t>项目建设协议书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公路通达率</w:t>
            </w:r>
          </w:p>
        </w:tc>
        <w:tc>
          <w:tcPr>
            <w:tcW w:w="2835" w:type="dxa"/>
            <w:vAlign w:val="center"/>
          </w:tcPr>
          <w:p>
            <w:pPr>
              <w:pStyle w:val="13"/>
            </w:pPr>
            <w:r>
              <w:t>提高我县公路通行效率，方便沿线群众出行</w:t>
            </w:r>
          </w:p>
        </w:tc>
        <w:tc>
          <w:tcPr>
            <w:tcW w:w="2551" w:type="dxa"/>
            <w:vAlign w:val="center"/>
          </w:tcPr>
          <w:p>
            <w:pPr>
              <w:pStyle w:val="13"/>
            </w:pPr>
            <w:r>
              <w:t>≥90%</w:t>
            </w:r>
          </w:p>
        </w:tc>
        <w:tc>
          <w:tcPr>
            <w:tcW w:w="2268" w:type="dxa"/>
            <w:vAlign w:val="center"/>
          </w:tcPr>
          <w:p>
            <w:pPr>
              <w:pStyle w:val="13"/>
            </w:pPr>
            <w: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路面完好率</w:t>
            </w:r>
          </w:p>
        </w:tc>
        <w:tc>
          <w:tcPr>
            <w:tcW w:w="2835" w:type="dxa"/>
            <w:vAlign w:val="center"/>
          </w:tcPr>
          <w:p>
            <w:pPr>
              <w:pStyle w:val="13"/>
            </w:pPr>
            <w:r>
              <w:t>反映路面完好情况</w:t>
            </w:r>
          </w:p>
        </w:tc>
        <w:tc>
          <w:tcPr>
            <w:tcW w:w="2551" w:type="dxa"/>
            <w:vAlign w:val="center"/>
          </w:tcPr>
          <w:p>
            <w:pPr>
              <w:pStyle w:val="13"/>
            </w:pPr>
            <w:r>
              <w:t>100%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道路使用年限</w:t>
            </w:r>
          </w:p>
        </w:tc>
        <w:tc>
          <w:tcPr>
            <w:tcW w:w="2835" w:type="dxa"/>
            <w:vAlign w:val="center"/>
          </w:tcPr>
          <w:p>
            <w:pPr>
              <w:pStyle w:val="13"/>
            </w:pPr>
            <w:r>
              <w:t>反映道路持续使用年限</w:t>
            </w:r>
          </w:p>
        </w:tc>
        <w:tc>
          <w:tcPr>
            <w:tcW w:w="2551" w:type="dxa"/>
            <w:vAlign w:val="center"/>
          </w:tcPr>
          <w:p>
            <w:pPr>
              <w:pStyle w:val="13"/>
            </w:pPr>
            <w:r>
              <w:t>≥8年</w:t>
            </w:r>
          </w:p>
        </w:tc>
        <w:tc>
          <w:tcPr>
            <w:tcW w:w="2268" w:type="dxa"/>
            <w:vAlign w:val="center"/>
          </w:tcPr>
          <w:p>
            <w:pPr>
              <w:pStyle w:val="13"/>
            </w:pPr>
            <w: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沿线群众满意度</w:t>
            </w:r>
          </w:p>
        </w:tc>
        <w:tc>
          <w:tcPr>
            <w:tcW w:w="2835" w:type="dxa"/>
            <w:vAlign w:val="center"/>
          </w:tcPr>
          <w:p>
            <w:pPr>
              <w:pStyle w:val="13"/>
            </w:pPr>
            <w:r>
              <w:t>沿线群众出行满意度调查</w:t>
            </w:r>
          </w:p>
        </w:tc>
        <w:tc>
          <w:tcPr>
            <w:tcW w:w="2551" w:type="dxa"/>
            <w:vAlign w:val="center"/>
          </w:tcPr>
          <w:p>
            <w:pPr>
              <w:pStyle w:val="13"/>
            </w:pPr>
            <w:r>
              <w:t>≥90%</w:t>
            </w:r>
          </w:p>
        </w:tc>
        <w:tc>
          <w:tcPr>
            <w:tcW w:w="2268" w:type="dxa"/>
            <w:vAlign w:val="center"/>
          </w:tcPr>
          <w:p>
            <w:pPr>
              <w:pStyle w:val="13"/>
            </w:pPr>
            <w:r>
              <w:t>实地走访及发放调查问卷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24、密涿高速公路大厂东互通连接线建筑物段落雨、污水管道项目资金绩效目标表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1.通过项目的开展，实现京津冀协同发展、交通一体化和我县经济社会长远发展大局</w:t>
            </w:r>
          </w:p>
          <w:p>
            <w:pPr>
              <w:pStyle w:val="13"/>
            </w:pPr>
            <w:r>
              <w:t>2.通过项目的开展，方便沿线人民群众出行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工程量</w:t>
            </w:r>
          </w:p>
        </w:tc>
        <w:tc>
          <w:tcPr>
            <w:tcW w:w="2835" w:type="dxa"/>
            <w:vAlign w:val="center"/>
          </w:tcPr>
          <w:p>
            <w:pPr>
              <w:pStyle w:val="13"/>
            </w:pPr>
            <w:r>
              <w:t>完成密涿高速公路大厂东互通连接线建筑物段落雨、污水管道</w:t>
            </w:r>
          </w:p>
        </w:tc>
        <w:tc>
          <w:tcPr>
            <w:tcW w:w="2551" w:type="dxa"/>
            <w:vAlign w:val="center"/>
          </w:tcPr>
          <w:p>
            <w:pPr>
              <w:pStyle w:val="13"/>
            </w:pPr>
            <w:r>
              <w:t>2430.2米</w:t>
            </w:r>
          </w:p>
        </w:tc>
        <w:tc>
          <w:tcPr>
            <w:tcW w:w="2268" w:type="dxa"/>
            <w:vAlign w:val="center"/>
          </w:tcPr>
          <w:p>
            <w:pPr>
              <w:pStyle w:val="13"/>
            </w:pPr>
            <w:r>
              <w:t>施工设计图2430.2米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按图纸施工，保障质量</w:t>
            </w:r>
          </w:p>
        </w:tc>
        <w:tc>
          <w:tcPr>
            <w:tcW w:w="2551" w:type="dxa"/>
            <w:vAlign w:val="center"/>
          </w:tcPr>
          <w:p>
            <w:pPr>
              <w:pStyle w:val="13"/>
            </w:pPr>
            <w:r>
              <w:t>100%</w:t>
            </w:r>
          </w:p>
        </w:tc>
        <w:tc>
          <w:tcPr>
            <w:tcW w:w="2268" w:type="dxa"/>
            <w:vAlign w:val="center"/>
          </w:tcPr>
          <w:p>
            <w:pPr>
              <w:pStyle w:val="13"/>
            </w:pPr>
            <w:r>
              <w:t>相关行业标准及规定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项目实施时间</w:t>
            </w:r>
          </w:p>
        </w:tc>
        <w:tc>
          <w:tcPr>
            <w:tcW w:w="2835" w:type="dxa"/>
            <w:vAlign w:val="center"/>
          </w:tcPr>
          <w:p>
            <w:pPr>
              <w:pStyle w:val="13"/>
            </w:pPr>
            <w:r>
              <w:t>2021年4月至2022年10月</w:t>
            </w:r>
          </w:p>
        </w:tc>
        <w:tc>
          <w:tcPr>
            <w:tcW w:w="2551" w:type="dxa"/>
            <w:vAlign w:val="center"/>
          </w:tcPr>
          <w:p>
            <w:pPr>
              <w:pStyle w:val="13"/>
            </w:pPr>
            <w:r>
              <w:t>2021年4月至2022年10月</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成本超预算比例</w:t>
            </w:r>
          </w:p>
        </w:tc>
        <w:tc>
          <w:tcPr>
            <w:tcW w:w="2835" w:type="dxa"/>
            <w:vAlign w:val="center"/>
          </w:tcPr>
          <w:p>
            <w:pPr>
              <w:pStyle w:val="13"/>
            </w:pPr>
            <w:r>
              <w:t>超预算金额占预算资金的比例</w:t>
            </w:r>
          </w:p>
        </w:tc>
        <w:tc>
          <w:tcPr>
            <w:tcW w:w="2551" w:type="dxa"/>
            <w:vAlign w:val="center"/>
          </w:tcPr>
          <w:p>
            <w:pPr>
              <w:pStyle w:val="13"/>
            </w:pPr>
            <w:r>
              <w:t>≤10%</w:t>
            </w:r>
          </w:p>
        </w:tc>
        <w:tc>
          <w:tcPr>
            <w:tcW w:w="2268" w:type="dxa"/>
            <w:vAlign w:val="center"/>
          </w:tcPr>
          <w:p>
            <w:pPr>
              <w:pStyle w:val="13"/>
            </w:pPr>
            <w:r>
              <w:t>上一年财政预算和市场价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路面积水率</w:t>
            </w:r>
          </w:p>
        </w:tc>
        <w:tc>
          <w:tcPr>
            <w:tcW w:w="2835" w:type="dxa"/>
            <w:vAlign w:val="center"/>
          </w:tcPr>
          <w:p>
            <w:pPr>
              <w:pStyle w:val="13"/>
            </w:pPr>
            <w:r>
              <w:t>及时排出路面积水，保障公路正常通行，方便沿线群众出行</w:t>
            </w:r>
          </w:p>
        </w:tc>
        <w:tc>
          <w:tcPr>
            <w:tcW w:w="2551" w:type="dxa"/>
            <w:vAlign w:val="center"/>
          </w:tcPr>
          <w:p>
            <w:pPr>
              <w:pStyle w:val="13"/>
            </w:pPr>
            <w:r>
              <w:t>≥90%</w:t>
            </w:r>
          </w:p>
        </w:tc>
        <w:tc>
          <w:tcPr>
            <w:tcW w:w="2268" w:type="dxa"/>
            <w:vAlign w:val="center"/>
          </w:tcPr>
          <w:p>
            <w:pPr>
              <w:pStyle w:val="13"/>
            </w:pPr>
            <w:r>
              <w:t>沿线实地踏勘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管道使用年限</w:t>
            </w:r>
          </w:p>
        </w:tc>
        <w:tc>
          <w:tcPr>
            <w:tcW w:w="2835" w:type="dxa"/>
            <w:vAlign w:val="center"/>
          </w:tcPr>
          <w:p>
            <w:pPr>
              <w:pStyle w:val="13"/>
            </w:pPr>
            <w:r>
              <w:t>反映道路持续使用年限</w:t>
            </w:r>
          </w:p>
        </w:tc>
        <w:tc>
          <w:tcPr>
            <w:tcW w:w="2551" w:type="dxa"/>
            <w:vAlign w:val="center"/>
          </w:tcPr>
          <w:p>
            <w:pPr>
              <w:pStyle w:val="13"/>
            </w:pPr>
            <w:r>
              <w:t>≥8年</w:t>
            </w:r>
          </w:p>
        </w:tc>
        <w:tc>
          <w:tcPr>
            <w:tcW w:w="2268" w:type="dxa"/>
            <w:vAlign w:val="center"/>
          </w:tcPr>
          <w:p>
            <w:pPr>
              <w:pStyle w:val="13"/>
            </w:pPr>
            <w:r>
              <w:t>行业标准设计使用年限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沿线群众满意度</w:t>
            </w:r>
          </w:p>
        </w:tc>
        <w:tc>
          <w:tcPr>
            <w:tcW w:w="2835" w:type="dxa"/>
            <w:vAlign w:val="center"/>
          </w:tcPr>
          <w:p>
            <w:pPr>
              <w:pStyle w:val="13"/>
            </w:pPr>
            <w:r>
              <w:t>沿线群众出行满意度调查</w:t>
            </w:r>
          </w:p>
        </w:tc>
        <w:tc>
          <w:tcPr>
            <w:tcW w:w="2551" w:type="dxa"/>
            <w:vAlign w:val="center"/>
          </w:tcPr>
          <w:p>
            <w:pPr>
              <w:pStyle w:val="13"/>
            </w:pPr>
            <w:r>
              <w:t>≥90%</w:t>
            </w:r>
          </w:p>
        </w:tc>
        <w:tc>
          <w:tcPr>
            <w:tcW w:w="2268" w:type="dxa"/>
            <w:vAlign w:val="center"/>
          </w:tcPr>
          <w:p>
            <w:pPr>
              <w:pStyle w:val="13"/>
            </w:pPr>
            <w:r>
              <w:t>实地走访及发放调查问卷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25、密涿支线高速大厂连接线北段中修工程项目绩效目标表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1.通过项目的开展完成国道G230通武线（原大香线）路面养护(中修预养结合)工程项目，实现项目按时按质完成。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建设长度</w:t>
            </w:r>
          </w:p>
        </w:tc>
        <w:tc>
          <w:tcPr>
            <w:tcW w:w="2835" w:type="dxa"/>
            <w:vAlign w:val="center"/>
          </w:tcPr>
          <w:p>
            <w:pPr>
              <w:pStyle w:val="13"/>
            </w:pPr>
            <w:r>
              <w:t>实际建设里程</w:t>
            </w:r>
          </w:p>
        </w:tc>
        <w:tc>
          <w:tcPr>
            <w:tcW w:w="2551" w:type="dxa"/>
            <w:vAlign w:val="center"/>
          </w:tcPr>
          <w:p>
            <w:pPr>
              <w:pStyle w:val="13"/>
            </w:pPr>
            <w:r>
              <w:t>2.59公里</w:t>
            </w:r>
          </w:p>
        </w:tc>
        <w:tc>
          <w:tcPr>
            <w:tcW w:w="2268" w:type="dxa"/>
            <w:vAlign w:val="center"/>
          </w:tcPr>
          <w:p>
            <w:pPr>
              <w:pStyle w:val="13"/>
            </w:pPr>
            <w:r>
              <w:t>密涿支线高速大厂连接线北段中修工程项目施工图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达标率</w:t>
            </w:r>
          </w:p>
        </w:tc>
        <w:tc>
          <w:tcPr>
            <w:tcW w:w="2835" w:type="dxa"/>
            <w:vAlign w:val="center"/>
          </w:tcPr>
          <w:p>
            <w:pPr>
              <w:pStyle w:val="13"/>
            </w:pPr>
            <w:r>
              <w:t>质量达标率</w:t>
            </w:r>
          </w:p>
        </w:tc>
        <w:tc>
          <w:tcPr>
            <w:tcW w:w="2551" w:type="dxa"/>
            <w:vAlign w:val="center"/>
          </w:tcPr>
          <w:p>
            <w:pPr>
              <w:pStyle w:val="13"/>
            </w:pPr>
            <w:r>
              <w:t>≥98%</w:t>
            </w:r>
          </w:p>
        </w:tc>
        <w:tc>
          <w:tcPr>
            <w:tcW w:w="2268" w:type="dxa"/>
            <w:vAlign w:val="center"/>
          </w:tcPr>
          <w:p>
            <w:pPr>
              <w:pStyle w:val="13"/>
            </w:pPr>
            <w:r>
              <w:t>《公路工程技术标准》（JTGB01-2014)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项目完成时间</w:t>
            </w:r>
          </w:p>
        </w:tc>
        <w:tc>
          <w:tcPr>
            <w:tcW w:w="2551" w:type="dxa"/>
            <w:vAlign w:val="center"/>
          </w:tcPr>
          <w:p>
            <w:pPr>
              <w:pStyle w:val="13"/>
            </w:pPr>
            <w:r>
              <w:t>2月</w:t>
            </w:r>
          </w:p>
        </w:tc>
        <w:tc>
          <w:tcPr>
            <w:tcW w:w="2268" w:type="dxa"/>
            <w:vAlign w:val="center"/>
          </w:tcPr>
          <w:p>
            <w:pPr>
              <w:pStyle w:val="13"/>
            </w:pPr>
            <w:r>
              <w:t>计划工期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0.1%</w:t>
            </w:r>
          </w:p>
        </w:tc>
        <w:tc>
          <w:tcPr>
            <w:tcW w:w="2268"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正常通行率</w:t>
            </w:r>
          </w:p>
        </w:tc>
        <w:tc>
          <w:tcPr>
            <w:tcW w:w="2835" w:type="dxa"/>
            <w:vAlign w:val="center"/>
          </w:tcPr>
          <w:p>
            <w:pPr>
              <w:pStyle w:val="13"/>
            </w:pPr>
            <w:r>
              <w:t>安全畅通天数/365天</w:t>
            </w:r>
          </w:p>
        </w:tc>
        <w:tc>
          <w:tcPr>
            <w:tcW w:w="2551" w:type="dxa"/>
            <w:vAlign w:val="center"/>
          </w:tcPr>
          <w:p>
            <w:pPr>
              <w:pStyle w:val="13"/>
            </w:pPr>
            <w:r>
              <w:t>100%</w:t>
            </w:r>
          </w:p>
        </w:tc>
        <w:tc>
          <w:tcPr>
            <w:tcW w:w="2268" w:type="dxa"/>
            <w:vAlign w:val="center"/>
          </w:tcPr>
          <w:p>
            <w:pPr>
              <w:pStyle w:val="13"/>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2835" w:type="dxa"/>
            <w:vAlign w:val="center"/>
          </w:tcPr>
          <w:p>
            <w:pPr>
              <w:pStyle w:val="13"/>
            </w:pPr>
            <w:r>
              <w:t>项目持续发挥作用的年限</w:t>
            </w:r>
          </w:p>
        </w:tc>
        <w:tc>
          <w:tcPr>
            <w:tcW w:w="2551" w:type="dxa"/>
            <w:vAlign w:val="center"/>
          </w:tcPr>
          <w:p>
            <w:pPr>
              <w:pStyle w:val="13"/>
            </w:pPr>
            <w:r>
              <w:t>≥5年</w:t>
            </w:r>
          </w:p>
        </w:tc>
        <w:tc>
          <w:tcPr>
            <w:tcW w:w="2268" w:type="dxa"/>
            <w:vAlign w:val="center"/>
          </w:tcPr>
          <w:p>
            <w:pPr>
              <w:pStyle w:val="13"/>
            </w:pPr>
            <w:r>
              <w:t>《公路沥青路面设计规范》（JTG D50-2017）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2835" w:type="dxa"/>
            <w:vAlign w:val="center"/>
          </w:tcPr>
          <w:p>
            <w:pPr>
              <w:pStyle w:val="13"/>
            </w:pPr>
            <w:r>
              <w:t>调查中满意和比较满意的社会群众占调查总人数的比率</w:t>
            </w:r>
          </w:p>
        </w:tc>
        <w:tc>
          <w:tcPr>
            <w:tcW w:w="2551" w:type="dxa"/>
            <w:vAlign w:val="center"/>
          </w:tcPr>
          <w:p>
            <w:pPr>
              <w:pStyle w:val="13"/>
            </w:pPr>
            <w:r>
              <w:t>≥90%</w:t>
            </w:r>
          </w:p>
        </w:tc>
        <w:tc>
          <w:tcPr>
            <w:tcW w:w="2268" w:type="dxa"/>
            <w:vAlign w:val="center"/>
          </w:tcPr>
          <w:p>
            <w:pPr>
              <w:pStyle w:val="13"/>
            </w:pPr>
            <w:r>
              <w:t>行业标准问卷调查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26、农村公路日常养护保洁（含大气污染防治）绩效目标表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1.通过实施以机械化清扫保洁、洒水降尘为主，人工清扫保洁为辅的农村公路养护模式，提升道路养护质量，减少道路二次扬尘污染大气，改善农村公路路域环境，营造良好的道路通行环境。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日常养护里程</w:t>
            </w:r>
          </w:p>
        </w:tc>
        <w:tc>
          <w:tcPr>
            <w:tcW w:w="2835" w:type="dxa"/>
            <w:vAlign w:val="center"/>
          </w:tcPr>
          <w:p>
            <w:pPr>
              <w:pStyle w:val="13"/>
            </w:pPr>
            <w:r>
              <w:t>对列养56.73公里农村公路实施日常养护清扫保洁和大气污染防治</w:t>
            </w:r>
          </w:p>
        </w:tc>
        <w:tc>
          <w:tcPr>
            <w:tcW w:w="2551" w:type="dxa"/>
            <w:vAlign w:val="center"/>
          </w:tcPr>
          <w:p>
            <w:pPr>
              <w:pStyle w:val="13"/>
            </w:pPr>
            <w:r>
              <w:t>56.73公里</w:t>
            </w:r>
          </w:p>
        </w:tc>
        <w:tc>
          <w:tcPr>
            <w:tcW w:w="2268" w:type="dxa"/>
            <w:vAlign w:val="center"/>
          </w:tcPr>
          <w:p>
            <w:pPr>
              <w:pStyle w:val="13"/>
            </w:pPr>
            <w:r>
              <w:t>根据列养县乡及重点道路里程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路面清扫整洁率</w:t>
            </w:r>
          </w:p>
        </w:tc>
        <w:tc>
          <w:tcPr>
            <w:tcW w:w="2835" w:type="dxa"/>
            <w:vAlign w:val="center"/>
          </w:tcPr>
          <w:p>
            <w:pPr>
              <w:pStyle w:val="13"/>
            </w:pPr>
            <w:r>
              <w:t>路面整洁占列养道路比例</w:t>
            </w:r>
          </w:p>
        </w:tc>
        <w:tc>
          <w:tcPr>
            <w:tcW w:w="2551" w:type="dxa"/>
            <w:vAlign w:val="center"/>
          </w:tcPr>
          <w:p>
            <w:pPr>
              <w:pStyle w:val="13"/>
            </w:pPr>
            <w:r>
              <w:t>≥90%</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每天养护完成时间</w:t>
            </w:r>
          </w:p>
        </w:tc>
        <w:tc>
          <w:tcPr>
            <w:tcW w:w="2835" w:type="dxa"/>
            <w:vAlign w:val="center"/>
          </w:tcPr>
          <w:p>
            <w:pPr>
              <w:pStyle w:val="13"/>
            </w:pPr>
            <w:r>
              <w:t>每天安排人员、设备实施道路日常养护保洁</w:t>
            </w:r>
          </w:p>
        </w:tc>
        <w:tc>
          <w:tcPr>
            <w:tcW w:w="2551" w:type="dxa"/>
            <w:vAlign w:val="center"/>
          </w:tcPr>
          <w:p>
            <w:pPr>
              <w:pStyle w:val="13"/>
            </w:pPr>
            <w:r>
              <w:t>8时</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成本超预算比例</w:t>
            </w:r>
          </w:p>
        </w:tc>
        <w:tc>
          <w:tcPr>
            <w:tcW w:w="2835" w:type="dxa"/>
            <w:vAlign w:val="center"/>
          </w:tcPr>
          <w:p>
            <w:pPr>
              <w:pStyle w:val="13"/>
            </w:pPr>
            <w:r>
              <w:t>超预算金额占预算资金的比例</w:t>
            </w:r>
          </w:p>
        </w:tc>
        <w:tc>
          <w:tcPr>
            <w:tcW w:w="2551" w:type="dxa"/>
            <w:vAlign w:val="center"/>
          </w:tcPr>
          <w:p>
            <w:pPr>
              <w:pStyle w:val="13"/>
            </w:pPr>
            <w:r>
              <w:t>≤10%</w:t>
            </w:r>
          </w:p>
        </w:tc>
        <w:tc>
          <w:tcPr>
            <w:tcW w:w="2268" w:type="dxa"/>
            <w:vAlign w:val="center"/>
          </w:tcPr>
          <w:p>
            <w:pPr>
              <w:pStyle w:val="13"/>
            </w:pPr>
            <w:r>
              <w:t>上一年财政预算和市场价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道路清洁提升率</w:t>
            </w:r>
          </w:p>
        </w:tc>
        <w:tc>
          <w:tcPr>
            <w:tcW w:w="2835" w:type="dxa"/>
            <w:vAlign w:val="center"/>
          </w:tcPr>
          <w:p>
            <w:pPr>
              <w:pStyle w:val="13"/>
            </w:pPr>
            <w:r>
              <w:t>项目的实施较上年对路面干净整洁的提升效果显著</w:t>
            </w:r>
          </w:p>
        </w:tc>
        <w:tc>
          <w:tcPr>
            <w:tcW w:w="2551" w:type="dxa"/>
            <w:vAlign w:val="center"/>
          </w:tcPr>
          <w:p>
            <w:pPr>
              <w:pStyle w:val="13"/>
            </w:pPr>
            <w:r>
              <w:t>≥10%</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道路扬尘下降率</w:t>
            </w:r>
          </w:p>
        </w:tc>
        <w:tc>
          <w:tcPr>
            <w:tcW w:w="2835" w:type="dxa"/>
            <w:vAlign w:val="center"/>
          </w:tcPr>
          <w:p>
            <w:pPr>
              <w:pStyle w:val="13"/>
            </w:pPr>
            <w:r>
              <w:t>路面清扫、洒水降尘，防止二次扬尘污染空气下降比率</w:t>
            </w:r>
          </w:p>
        </w:tc>
        <w:tc>
          <w:tcPr>
            <w:tcW w:w="2551" w:type="dxa"/>
            <w:vAlign w:val="center"/>
          </w:tcPr>
          <w:p>
            <w:pPr>
              <w:pStyle w:val="13"/>
            </w:pPr>
            <w:r>
              <w:t>≥90%</w:t>
            </w:r>
          </w:p>
        </w:tc>
        <w:tc>
          <w:tcPr>
            <w:tcW w:w="2268" w:type="dxa"/>
            <w:vAlign w:val="center"/>
          </w:tcPr>
          <w:p>
            <w:pPr>
              <w:pStyle w:val="13"/>
            </w:pPr>
            <w:r>
              <w:t>道路日常 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农村公路日常养护清洁维持时限</w:t>
            </w:r>
          </w:p>
        </w:tc>
        <w:tc>
          <w:tcPr>
            <w:tcW w:w="2835" w:type="dxa"/>
            <w:vAlign w:val="center"/>
          </w:tcPr>
          <w:p>
            <w:pPr>
              <w:pStyle w:val="13"/>
            </w:pPr>
            <w:r>
              <w:t>及时解决农村公路日常养护清洁，持续性维持道路清洁</w:t>
            </w:r>
          </w:p>
        </w:tc>
        <w:tc>
          <w:tcPr>
            <w:tcW w:w="2551" w:type="dxa"/>
            <w:vAlign w:val="center"/>
          </w:tcPr>
          <w:p>
            <w:pPr>
              <w:pStyle w:val="13"/>
            </w:pPr>
            <w:r>
              <w:t>1年</w:t>
            </w:r>
          </w:p>
        </w:tc>
        <w:tc>
          <w:tcPr>
            <w:tcW w:w="2268" w:type="dxa"/>
            <w:vAlign w:val="center"/>
          </w:tcPr>
          <w:p>
            <w:pPr>
              <w:pStyle w:val="13"/>
            </w:pPr>
            <w:r>
              <w:t>道路日常 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沿线群众满意度</w:t>
            </w:r>
          </w:p>
        </w:tc>
        <w:tc>
          <w:tcPr>
            <w:tcW w:w="2835" w:type="dxa"/>
            <w:vAlign w:val="center"/>
          </w:tcPr>
          <w:p>
            <w:pPr>
              <w:pStyle w:val="13"/>
            </w:pPr>
            <w:r>
              <w:t>群众对日常养护保洁作业综合满意度</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27、农村公路养护工程配套资金绩效目标表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1.通过实施农村公路中小修、桥涵维修、道路安全保畅、绿化物管护、水毁抢修、交通设施维护、道路施划标线、路肩边沟标准化整修等养护工程，提升农村公路安全运行质量，确保农村公路安全畅通。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养护工程完成率</w:t>
            </w:r>
          </w:p>
        </w:tc>
        <w:tc>
          <w:tcPr>
            <w:tcW w:w="2835" w:type="dxa"/>
            <w:vAlign w:val="center"/>
          </w:tcPr>
          <w:p>
            <w:pPr>
              <w:pStyle w:val="13"/>
            </w:pPr>
            <w:r>
              <w:t>完成农村公路中小修、桥涵维修、道路安全保畅、绿化物管护、水毁抢修、交通设施维护、道路施划标线、路肩边沟标准化整修等养护工程</w:t>
            </w:r>
          </w:p>
        </w:tc>
        <w:tc>
          <w:tcPr>
            <w:tcW w:w="2551" w:type="dxa"/>
            <w:vAlign w:val="center"/>
          </w:tcPr>
          <w:p>
            <w:pPr>
              <w:pStyle w:val="13"/>
            </w:pPr>
            <w:r>
              <w:t>100%</w:t>
            </w:r>
          </w:p>
        </w:tc>
        <w:tc>
          <w:tcPr>
            <w:tcW w:w="2268" w:type="dxa"/>
            <w:vAlign w:val="center"/>
          </w:tcPr>
          <w:p>
            <w:pPr>
              <w:pStyle w:val="13"/>
            </w:pPr>
            <w:r>
              <w:t>《2021年养护工程计划》（通过实地调查，县政府审批后形成）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2835" w:type="dxa"/>
            <w:vAlign w:val="center"/>
          </w:tcPr>
          <w:p>
            <w:pPr>
              <w:pStyle w:val="13"/>
            </w:pPr>
            <w:r>
              <w:t>养护工程完工后一次性通过验收合格率</w:t>
            </w:r>
          </w:p>
        </w:tc>
        <w:tc>
          <w:tcPr>
            <w:tcW w:w="2551" w:type="dxa"/>
            <w:vAlign w:val="center"/>
          </w:tcPr>
          <w:p>
            <w:pPr>
              <w:pStyle w:val="13"/>
            </w:pPr>
            <w:r>
              <w:t>≥90%</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工程完工及时率</w:t>
            </w:r>
          </w:p>
        </w:tc>
        <w:tc>
          <w:tcPr>
            <w:tcW w:w="2835" w:type="dxa"/>
            <w:vAlign w:val="center"/>
          </w:tcPr>
          <w:p>
            <w:pPr>
              <w:pStyle w:val="13"/>
            </w:pPr>
            <w:r>
              <w:t>根据实际情况及时完成公路的维修养护</w:t>
            </w:r>
          </w:p>
        </w:tc>
        <w:tc>
          <w:tcPr>
            <w:tcW w:w="2551" w:type="dxa"/>
            <w:vAlign w:val="center"/>
          </w:tcPr>
          <w:p>
            <w:pPr>
              <w:pStyle w:val="13"/>
            </w:pPr>
            <w:r>
              <w:t>100%</w:t>
            </w:r>
          </w:p>
        </w:tc>
        <w:tc>
          <w:tcPr>
            <w:tcW w:w="2268" w:type="dxa"/>
            <w:vAlign w:val="center"/>
          </w:tcPr>
          <w:p>
            <w:pPr>
              <w:pStyle w:val="13"/>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每年每公里县道10000元</w:t>
            </w:r>
          </w:p>
        </w:tc>
        <w:tc>
          <w:tcPr>
            <w:tcW w:w="2551" w:type="dxa"/>
            <w:vAlign w:val="center"/>
          </w:tcPr>
          <w:p>
            <w:pPr>
              <w:pStyle w:val="13"/>
            </w:pPr>
            <w:r>
              <w:t>10000元/公里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每年每公里乡道5000元</w:t>
            </w:r>
          </w:p>
        </w:tc>
        <w:tc>
          <w:tcPr>
            <w:tcW w:w="2551" w:type="dxa"/>
            <w:vAlign w:val="center"/>
          </w:tcPr>
          <w:p>
            <w:pPr>
              <w:pStyle w:val="13"/>
            </w:pPr>
            <w:r>
              <w:t>5000元/公里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2835" w:type="dxa"/>
            <w:vAlign w:val="center"/>
          </w:tcPr>
          <w:p>
            <w:pPr>
              <w:pStyle w:val="13"/>
            </w:pPr>
            <w:r>
              <w:t>每年每公里村道2000元</w:t>
            </w:r>
          </w:p>
        </w:tc>
        <w:tc>
          <w:tcPr>
            <w:tcW w:w="2551" w:type="dxa"/>
            <w:vAlign w:val="center"/>
          </w:tcPr>
          <w:p>
            <w:pPr>
              <w:pStyle w:val="13"/>
            </w:pPr>
            <w:r>
              <w:t>2000元/公里</w:t>
            </w:r>
          </w:p>
        </w:tc>
        <w:tc>
          <w:tcPr>
            <w:tcW w:w="2268" w:type="dxa"/>
            <w:vAlign w:val="center"/>
          </w:tcPr>
          <w:p>
            <w:pPr>
              <w:pStyle w:val="13"/>
            </w:pPr>
            <w:r>
              <w:t>根据已备案至省交通厅我县农村公路里程基数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道路安全通行率</w:t>
            </w:r>
          </w:p>
        </w:tc>
        <w:tc>
          <w:tcPr>
            <w:tcW w:w="2835" w:type="dxa"/>
            <w:vAlign w:val="center"/>
          </w:tcPr>
          <w:p>
            <w:pPr>
              <w:pStyle w:val="13"/>
            </w:pPr>
            <w:r>
              <w:t>道路平整环境优美，路肩边沟平顺无垃圾，占农村公路里程比例</w:t>
            </w:r>
          </w:p>
        </w:tc>
        <w:tc>
          <w:tcPr>
            <w:tcW w:w="2551" w:type="dxa"/>
            <w:vAlign w:val="center"/>
          </w:tcPr>
          <w:p>
            <w:pPr>
              <w:pStyle w:val="13"/>
            </w:pPr>
            <w:r>
              <w:t>≥90%</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保持道路正常使用时限</w:t>
            </w:r>
          </w:p>
        </w:tc>
        <w:tc>
          <w:tcPr>
            <w:tcW w:w="2835" w:type="dxa"/>
            <w:vAlign w:val="center"/>
          </w:tcPr>
          <w:p>
            <w:pPr>
              <w:pStyle w:val="13"/>
            </w:pPr>
            <w:r>
              <w:t>及时对道路病害实施养护工程，长期保持良好道路技术状况。</w:t>
            </w:r>
          </w:p>
        </w:tc>
        <w:tc>
          <w:tcPr>
            <w:tcW w:w="2551" w:type="dxa"/>
            <w:vAlign w:val="center"/>
          </w:tcPr>
          <w:p>
            <w:pPr>
              <w:pStyle w:val="13"/>
            </w:pPr>
            <w:r>
              <w:t>≥90%</w:t>
            </w:r>
          </w:p>
        </w:tc>
        <w:tc>
          <w:tcPr>
            <w:tcW w:w="2268" w:type="dxa"/>
            <w:vAlign w:val="center"/>
          </w:tcPr>
          <w:p>
            <w:pPr>
              <w:pStyle w:val="13"/>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沿线群众满意度</w:t>
            </w:r>
          </w:p>
        </w:tc>
        <w:tc>
          <w:tcPr>
            <w:tcW w:w="2835" w:type="dxa"/>
            <w:vAlign w:val="center"/>
          </w:tcPr>
          <w:p>
            <w:pPr>
              <w:pStyle w:val="13"/>
            </w:pPr>
            <w:r>
              <w:t>群众对实施农村公路养护工程综合满意度</w:t>
            </w:r>
          </w:p>
        </w:tc>
        <w:tc>
          <w:tcPr>
            <w:tcW w:w="2551" w:type="dxa"/>
            <w:vAlign w:val="center"/>
          </w:tcPr>
          <w:p>
            <w:pPr>
              <w:pStyle w:val="13"/>
            </w:pPr>
            <w:r>
              <w:t>≥90%</w:t>
            </w:r>
          </w:p>
        </w:tc>
        <w:tc>
          <w:tcPr>
            <w:tcW w:w="2268" w:type="dxa"/>
            <w:vAlign w:val="center"/>
          </w:tcPr>
          <w:p>
            <w:pPr>
              <w:pStyle w:val="13"/>
            </w:pPr>
            <w:r>
              <w:t>通过对沿线群众走访、座谈并发放调查问卷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28、双马路改造工程款绩效目标表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1.美化沿线行车环境，方便群众出行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尾款支付完成率</w:t>
            </w:r>
          </w:p>
        </w:tc>
        <w:tc>
          <w:tcPr>
            <w:tcW w:w="2835" w:type="dxa"/>
            <w:vAlign w:val="center"/>
          </w:tcPr>
          <w:p>
            <w:pPr>
              <w:pStyle w:val="13"/>
            </w:pPr>
            <w:r>
              <w:t>完成双马路改造工程尾款支付</w:t>
            </w:r>
          </w:p>
        </w:tc>
        <w:tc>
          <w:tcPr>
            <w:tcW w:w="2551" w:type="dxa"/>
            <w:vAlign w:val="center"/>
          </w:tcPr>
          <w:p>
            <w:pPr>
              <w:pStyle w:val="13"/>
            </w:pPr>
            <w:r>
              <w:t>786.83万元</w:t>
            </w:r>
          </w:p>
        </w:tc>
        <w:tc>
          <w:tcPr>
            <w:tcW w:w="2268" w:type="dxa"/>
            <w:vAlign w:val="center"/>
          </w:tcPr>
          <w:p>
            <w:pPr>
              <w:pStyle w:val="13"/>
            </w:pPr>
            <w:r>
              <w:t>合同及财政结算评审报告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资金支出合规性</w:t>
            </w:r>
          </w:p>
        </w:tc>
        <w:tc>
          <w:tcPr>
            <w:tcW w:w="2835" w:type="dxa"/>
            <w:vAlign w:val="center"/>
          </w:tcPr>
          <w:p>
            <w:pPr>
              <w:pStyle w:val="13"/>
            </w:pPr>
            <w:r>
              <w:t xml:space="preserve">支出合规性资金占总支出资金的比例 </w:t>
            </w:r>
          </w:p>
        </w:tc>
        <w:tc>
          <w:tcPr>
            <w:tcW w:w="2551" w:type="dxa"/>
            <w:vAlign w:val="center"/>
          </w:tcPr>
          <w:p>
            <w:pPr>
              <w:pStyle w:val="13"/>
            </w:pPr>
            <w:r>
              <w:t>100%</w:t>
            </w:r>
          </w:p>
        </w:tc>
        <w:tc>
          <w:tcPr>
            <w:tcW w:w="2268" w:type="dxa"/>
            <w:vAlign w:val="center"/>
          </w:tcPr>
          <w:p>
            <w:pPr>
              <w:pStyle w:val="13"/>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尾款支付时间</w:t>
            </w:r>
          </w:p>
        </w:tc>
        <w:tc>
          <w:tcPr>
            <w:tcW w:w="2835" w:type="dxa"/>
            <w:vAlign w:val="center"/>
          </w:tcPr>
          <w:p>
            <w:pPr>
              <w:pStyle w:val="13"/>
            </w:pPr>
            <w:r>
              <w:t>尾款支付时间</w:t>
            </w:r>
          </w:p>
        </w:tc>
        <w:tc>
          <w:tcPr>
            <w:tcW w:w="2551" w:type="dxa"/>
            <w:vAlign w:val="center"/>
          </w:tcPr>
          <w:p>
            <w:pPr>
              <w:pStyle w:val="13"/>
            </w:pPr>
            <w:r>
              <w:t>≤12月底</w:t>
            </w:r>
          </w:p>
        </w:tc>
        <w:tc>
          <w:tcPr>
            <w:tcW w:w="2268" w:type="dxa"/>
            <w:vAlign w:val="center"/>
          </w:tcPr>
          <w:p>
            <w:pPr>
              <w:pStyle w:val="13"/>
            </w:pPr>
            <w:r>
              <w:t>合同及行业标准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成本偏离率</w:t>
            </w:r>
          </w:p>
        </w:tc>
        <w:tc>
          <w:tcPr>
            <w:tcW w:w="2835" w:type="dxa"/>
            <w:vAlign w:val="center"/>
          </w:tcPr>
          <w:p>
            <w:pPr>
              <w:pStyle w:val="13"/>
            </w:pPr>
            <w:r>
              <w:t>实际支出资金偏离预算资金比例</w:t>
            </w:r>
          </w:p>
        </w:tc>
        <w:tc>
          <w:tcPr>
            <w:tcW w:w="2551" w:type="dxa"/>
            <w:vAlign w:val="center"/>
          </w:tcPr>
          <w:p>
            <w:pPr>
              <w:pStyle w:val="13"/>
            </w:pPr>
            <w:r>
              <w:t>≤5达到目标值得满分，未达到目标值不得分</w:t>
            </w:r>
          </w:p>
        </w:tc>
        <w:tc>
          <w:tcPr>
            <w:tcW w:w="2268" w:type="dxa"/>
            <w:vAlign w:val="center"/>
          </w:tcPr>
          <w:p>
            <w:pPr>
              <w:pStyle w:val="13"/>
            </w:pPr>
            <w:r>
              <w:t>合同及行业标准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企业上访投诉数</w:t>
            </w:r>
          </w:p>
        </w:tc>
        <w:tc>
          <w:tcPr>
            <w:tcW w:w="2835" w:type="dxa"/>
            <w:vAlign w:val="center"/>
          </w:tcPr>
          <w:p>
            <w:pPr>
              <w:pStyle w:val="13"/>
            </w:pPr>
            <w:r>
              <w:t>相关服务供应商上访投诉情况</w:t>
            </w:r>
          </w:p>
        </w:tc>
        <w:tc>
          <w:tcPr>
            <w:tcW w:w="2551" w:type="dxa"/>
            <w:vAlign w:val="center"/>
          </w:tcPr>
          <w:p>
            <w:pPr>
              <w:pStyle w:val="13"/>
            </w:pPr>
            <w:r>
              <w:t>0起</w:t>
            </w:r>
          </w:p>
        </w:tc>
        <w:tc>
          <w:tcPr>
            <w:tcW w:w="2268" w:type="dxa"/>
            <w:vAlign w:val="center"/>
          </w:tcPr>
          <w:p>
            <w:pPr>
              <w:pStyle w:val="13"/>
            </w:pPr>
            <w:r>
              <w:t>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道路正常使用年限</w:t>
            </w:r>
          </w:p>
        </w:tc>
        <w:tc>
          <w:tcPr>
            <w:tcW w:w="2835" w:type="dxa"/>
            <w:vAlign w:val="center"/>
          </w:tcPr>
          <w:p>
            <w:pPr>
              <w:pStyle w:val="13"/>
            </w:pPr>
            <w:r>
              <w:t>新建道路正常使用年限</w:t>
            </w:r>
          </w:p>
        </w:tc>
        <w:tc>
          <w:tcPr>
            <w:tcW w:w="2551" w:type="dxa"/>
            <w:vAlign w:val="center"/>
          </w:tcPr>
          <w:p>
            <w:pPr>
              <w:pStyle w:val="13"/>
            </w:pPr>
            <w:r>
              <w:t>≥8达到目标值得满分，每降低一年扣分得10%</w:t>
            </w:r>
          </w:p>
        </w:tc>
        <w:tc>
          <w:tcPr>
            <w:tcW w:w="2268"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服务供应商满意度</w:t>
            </w:r>
          </w:p>
        </w:tc>
        <w:tc>
          <w:tcPr>
            <w:tcW w:w="2835" w:type="dxa"/>
            <w:vAlign w:val="center"/>
          </w:tcPr>
          <w:p>
            <w:pPr>
              <w:pStyle w:val="13"/>
            </w:pPr>
            <w:r>
              <w:t>服务供应商满意度</w:t>
            </w:r>
          </w:p>
        </w:tc>
        <w:tc>
          <w:tcPr>
            <w:tcW w:w="2551" w:type="dxa"/>
            <w:vAlign w:val="center"/>
          </w:tcPr>
          <w:p>
            <w:pPr>
              <w:pStyle w:val="13"/>
            </w:pPr>
            <w:r>
              <w:t>100%</w:t>
            </w:r>
          </w:p>
        </w:tc>
        <w:tc>
          <w:tcPr>
            <w:tcW w:w="2268" w:type="dxa"/>
            <w:vAlign w:val="center"/>
          </w:tcPr>
          <w:p>
            <w:pPr>
              <w:pStyle w:val="13"/>
            </w:pPr>
            <w:r>
              <w:t>实地走访及发放调查问卷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29、通武线（原大香线）立交排水泵站运营费绩效目标表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1.通过项目的开展完成日常的排水工作与泵站管线维护设备维修，保证大香线立交排水泵站正常运转，确保大香线与京秦铁路的安全畅通。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养护排水泵站座数</w:t>
            </w:r>
          </w:p>
        </w:tc>
        <w:tc>
          <w:tcPr>
            <w:tcW w:w="2835" w:type="dxa"/>
            <w:vAlign w:val="center"/>
          </w:tcPr>
          <w:p>
            <w:pPr>
              <w:pStyle w:val="13"/>
            </w:pPr>
            <w:r>
              <w:t>养护立交排水泵站数量</w:t>
            </w:r>
          </w:p>
        </w:tc>
        <w:tc>
          <w:tcPr>
            <w:tcW w:w="2551" w:type="dxa"/>
            <w:vAlign w:val="center"/>
          </w:tcPr>
          <w:p>
            <w:pPr>
              <w:pStyle w:val="13"/>
            </w:pPr>
            <w:r>
              <w:t>1座</w:t>
            </w:r>
          </w:p>
        </w:tc>
        <w:tc>
          <w:tcPr>
            <w:tcW w:w="2268" w:type="dxa"/>
            <w:vAlign w:val="center"/>
          </w:tcPr>
          <w:p>
            <w:pPr>
              <w:pStyle w:val="13"/>
            </w:pPr>
            <w: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正常运转率</w:t>
            </w:r>
          </w:p>
        </w:tc>
        <w:tc>
          <w:tcPr>
            <w:tcW w:w="2835" w:type="dxa"/>
            <w:vAlign w:val="center"/>
          </w:tcPr>
          <w:p>
            <w:pPr>
              <w:pStyle w:val="13"/>
            </w:pPr>
            <w:r>
              <w:t>泵站正常运转天数/365天</w:t>
            </w:r>
          </w:p>
        </w:tc>
        <w:tc>
          <w:tcPr>
            <w:tcW w:w="2551" w:type="dxa"/>
            <w:vAlign w:val="center"/>
          </w:tcPr>
          <w:p>
            <w:pPr>
              <w:pStyle w:val="13"/>
            </w:pPr>
            <w:r>
              <w:t>100%</w:t>
            </w:r>
          </w:p>
        </w:tc>
        <w:tc>
          <w:tcPr>
            <w:tcW w:w="2268" w:type="dxa"/>
            <w:vAlign w:val="center"/>
          </w:tcPr>
          <w:p>
            <w:pPr>
              <w:pStyle w:val="13"/>
            </w:pPr>
            <w:r>
              <w:t>《廊坊市普通干线公路日常养护工作管理规定》、《通武线立交桥排水泵站运营实施方案》、《泵站安全管理制度》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泵站运行时间</w:t>
            </w:r>
          </w:p>
        </w:tc>
        <w:tc>
          <w:tcPr>
            <w:tcW w:w="2835" w:type="dxa"/>
            <w:vAlign w:val="center"/>
          </w:tcPr>
          <w:p>
            <w:pPr>
              <w:pStyle w:val="13"/>
            </w:pPr>
            <w:r>
              <w:t>泵站正常运行时间</w:t>
            </w:r>
          </w:p>
        </w:tc>
        <w:tc>
          <w:tcPr>
            <w:tcW w:w="2551" w:type="dxa"/>
            <w:vAlign w:val="center"/>
          </w:tcPr>
          <w:p>
            <w:pPr>
              <w:pStyle w:val="13"/>
            </w:pPr>
            <w:r>
              <w:t>1年</w:t>
            </w:r>
          </w:p>
        </w:tc>
        <w:tc>
          <w:tcPr>
            <w:tcW w:w="2268" w:type="dxa"/>
            <w:vAlign w:val="center"/>
          </w:tcPr>
          <w:p>
            <w:pPr>
              <w:pStyle w:val="13"/>
            </w:pPr>
            <w:r>
              <w:t>《廊坊市普通干线公路日常养护工作管理规定》、《通武线立交桥排水泵站运营实施方案》、《泵站安全管理制度》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0.1%</w:t>
            </w:r>
          </w:p>
        </w:tc>
        <w:tc>
          <w:tcPr>
            <w:tcW w:w="2268"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排水泵站使用率</w:t>
            </w:r>
          </w:p>
        </w:tc>
        <w:tc>
          <w:tcPr>
            <w:tcW w:w="2835" w:type="dxa"/>
            <w:vAlign w:val="center"/>
          </w:tcPr>
          <w:p>
            <w:pPr>
              <w:pStyle w:val="13"/>
            </w:pPr>
            <w:r>
              <w:t>排水泵站使用</w:t>
            </w:r>
          </w:p>
        </w:tc>
        <w:tc>
          <w:tcPr>
            <w:tcW w:w="2551" w:type="dxa"/>
            <w:vAlign w:val="center"/>
          </w:tcPr>
          <w:p>
            <w:pPr>
              <w:pStyle w:val="13"/>
            </w:pPr>
            <w:r>
              <w:t>100%</w:t>
            </w:r>
          </w:p>
        </w:tc>
        <w:tc>
          <w:tcPr>
            <w:tcW w:w="2268" w:type="dxa"/>
            <w:vAlign w:val="center"/>
          </w:tcPr>
          <w:p>
            <w:pPr>
              <w:pStyle w:val="13"/>
            </w:pPr>
            <w:r>
              <w:t>《廊坊市普通干线公路日常养护工作管理规定》、《通武线立交桥排水泵站运营实施方案》、《泵站安全管理制度》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2835" w:type="dxa"/>
            <w:vAlign w:val="center"/>
          </w:tcPr>
          <w:p>
            <w:pPr>
              <w:pStyle w:val="13"/>
            </w:pPr>
            <w:r>
              <w:t>项目持续发挥作用的年限</w:t>
            </w:r>
          </w:p>
        </w:tc>
        <w:tc>
          <w:tcPr>
            <w:tcW w:w="2551" w:type="dxa"/>
            <w:vAlign w:val="center"/>
          </w:tcPr>
          <w:p>
            <w:pPr>
              <w:pStyle w:val="13"/>
            </w:pPr>
            <w:r>
              <w:t>1年</w:t>
            </w:r>
          </w:p>
        </w:tc>
        <w:tc>
          <w:tcPr>
            <w:tcW w:w="2268" w:type="dxa"/>
            <w:vAlign w:val="center"/>
          </w:tcPr>
          <w:p>
            <w:pPr>
              <w:pStyle w:val="13"/>
            </w:pPr>
            <w:r>
              <w:t>《廊坊市普通干线公路日常养护工作管理规定》、《通武线立交桥排水泵站运营实施方案》、《泵站安全管理制度》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上级部门是否满意</w:t>
            </w:r>
          </w:p>
        </w:tc>
        <w:tc>
          <w:tcPr>
            <w:tcW w:w="2551" w:type="dxa"/>
            <w:vAlign w:val="center"/>
          </w:tcPr>
          <w:p>
            <w:pPr>
              <w:pStyle w:val="13"/>
            </w:pPr>
            <w:r>
              <w:t>100%</w:t>
            </w:r>
          </w:p>
        </w:tc>
        <w:tc>
          <w:tcPr>
            <w:tcW w:w="2268" w:type="dxa"/>
            <w:vAlign w:val="center"/>
          </w:tcPr>
          <w:p>
            <w:pPr>
              <w:pStyle w:val="13"/>
            </w:pPr>
            <w:r>
              <w:t>上级部门通报文件</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30、通武线及密涿高速公路大厂连接线（南段）、102国道绿化养护经费绩效目标表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1.通过合理安排绿植修剪、绿篱、整形、除草、涂白、施肥、打药灌溉等工作，提升大厂段公路绿美效果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绿化养护长度</w:t>
            </w:r>
          </w:p>
        </w:tc>
        <w:tc>
          <w:tcPr>
            <w:tcW w:w="2835" w:type="dxa"/>
            <w:vAlign w:val="center"/>
          </w:tcPr>
          <w:p>
            <w:pPr>
              <w:pStyle w:val="13"/>
            </w:pPr>
            <w:r>
              <w:t>绿化养护长度</w:t>
            </w:r>
          </w:p>
        </w:tc>
        <w:tc>
          <w:tcPr>
            <w:tcW w:w="2551" w:type="dxa"/>
            <w:vAlign w:val="center"/>
          </w:tcPr>
          <w:p>
            <w:pPr>
              <w:pStyle w:val="13"/>
            </w:pPr>
            <w:r>
              <w:t>21.32公里</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养护绿地树木数量</w:t>
            </w:r>
          </w:p>
        </w:tc>
        <w:tc>
          <w:tcPr>
            <w:tcW w:w="2835" w:type="dxa"/>
            <w:vAlign w:val="center"/>
          </w:tcPr>
          <w:p>
            <w:pPr>
              <w:pStyle w:val="13"/>
            </w:pPr>
            <w:r>
              <w:t>反映区域内养护乔灌木数量</w:t>
            </w:r>
          </w:p>
        </w:tc>
        <w:tc>
          <w:tcPr>
            <w:tcW w:w="2551" w:type="dxa"/>
            <w:vAlign w:val="center"/>
          </w:tcPr>
          <w:p>
            <w:pPr>
              <w:pStyle w:val="13"/>
            </w:pPr>
            <w:r>
              <w:t>43605株/丛</w:t>
            </w:r>
          </w:p>
        </w:tc>
        <w:tc>
          <w:tcPr>
            <w:tcW w:w="2268" w:type="dxa"/>
            <w:vAlign w:val="center"/>
          </w:tcPr>
          <w:p>
            <w:pPr>
              <w:pStyle w:val="13"/>
            </w:pPr>
            <w:r>
              <w:t>区域内实有数量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养护绿篱类植物数量</w:t>
            </w:r>
          </w:p>
        </w:tc>
        <w:tc>
          <w:tcPr>
            <w:tcW w:w="2835" w:type="dxa"/>
            <w:vAlign w:val="center"/>
          </w:tcPr>
          <w:p>
            <w:pPr>
              <w:pStyle w:val="13"/>
            </w:pPr>
            <w:r>
              <w:t>反映区域内养护绿篱数量</w:t>
            </w:r>
          </w:p>
        </w:tc>
        <w:tc>
          <w:tcPr>
            <w:tcW w:w="2551" w:type="dxa"/>
            <w:vAlign w:val="center"/>
          </w:tcPr>
          <w:p>
            <w:pPr>
              <w:pStyle w:val="13"/>
            </w:pPr>
            <w:r>
              <w:t>74751平米</w:t>
            </w:r>
          </w:p>
        </w:tc>
        <w:tc>
          <w:tcPr>
            <w:tcW w:w="2268" w:type="dxa"/>
            <w:vAlign w:val="center"/>
          </w:tcPr>
          <w:p>
            <w:pPr>
              <w:pStyle w:val="13"/>
            </w:pPr>
            <w:r>
              <w:t>区域内实有数量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养护地被类植物数量</w:t>
            </w:r>
          </w:p>
        </w:tc>
        <w:tc>
          <w:tcPr>
            <w:tcW w:w="2835" w:type="dxa"/>
            <w:vAlign w:val="center"/>
          </w:tcPr>
          <w:p>
            <w:pPr>
              <w:pStyle w:val="13"/>
            </w:pPr>
            <w:r>
              <w:t>反映区域内养护地被数量</w:t>
            </w:r>
          </w:p>
        </w:tc>
        <w:tc>
          <w:tcPr>
            <w:tcW w:w="2551" w:type="dxa"/>
            <w:vAlign w:val="center"/>
          </w:tcPr>
          <w:p>
            <w:pPr>
              <w:pStyle w:val="13"/>
            </w:pPr>
            <w:r>
              <w:t>47491.16平米</w:t>
            </w:r>
          </w:p>
        </w:tc>
        <w:tc>
          <w:tcPr>
            <w:tcW w:w="2268" w:type="dxa"/>
            <w:vAlign w:val="center"/>
          </w:tcPr>
          <w:p>
            <w:pPr>
              <w:pStyle w:val="13"/>
            </w:pPr>
            <w:r>
              <w:t>区域内实有数量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养护苗木存活率</w:t>
            </w:r>
          </w:p>
        </w:tc>
        <w:tc>
          <w:tcPr>
            <w:tcW w:w="2835" w:type="dxa"/>
            <w:vAlign w:val="center"/>
          </w:tcPr>
          <w:p>
            <w:pPr>
              <w:pStyle w:val="13"/>
            </w:pPr>
            <w:r>
              <w:t>存活苗木数量/苗木总数量*100%</w:t>
            </w:r>
          </w:p>
        </w:tc>
        <w:tc>
          <w:tcPr>
            <w:tcW w:w="2551" w:type="dxa"/>
            <w:vAlign w:val="center"/>
          </w:tcPr>
          <w:p>
            <w:pPr>
              <w:pStyle w:val="13"/>
            </w:pPr>
            <w:r>
              <w:t>≥85%</w:t>
            </w:r>
          </w:p>
        </w:tc>
        <w:tc>
          <w:tcPr>
            <w:tcW w:w="2268" w:type="dxa"/>
            <w:vAlign w:val="center"/>
          </w:tcPr>
          <w:p>
            <w:pPr>
              <w:pStyle w:val="13"/>
            </w:pPr>
            <w:r>
              <w:t>根据行业平均存活率标准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养护时间</w:t>
            </w:r>
          </w:p>
        </w:tc>
        <w:tc>
          <w:tcPr>
            <w:tcW w:w="2835" w:type="dxa"/>
            <w:vAlign w:val="center"/>
          </w:tcPr>
          <w:p>
            <w:pPr>
              <w:pStyle w:val="13"/>
            </w:pPr>
            <w:r>
              <w:t>12个月完成绿化养护</w:t>
            </w:r>
          </w:p>
        </w:tc>
        <w:tc>
          <w:tcPr>
            <w:tcW w:w="2551" w:type="dxa"/>
            <w:vAlign w:val="center"/>
          </w:tcPr>
          <w:p>
            <w:pPr>
              <w:pStyle w:val="13"/>
            </w:pPr>
            <w:r>
              <w:t>12个月</w:t>
            </w:r>
          </w:p>
        </w:tc>
        <w:tc>
          <w:tcPr>
            <w:tcW w:w="2268" w:type="dxa"/>
            <w:vAlign w:val="center"/>
          </w:tcPr>
          <w:p>
            <w:pPr>
              <w:pStyle w:val="13"/>
            </w:pPr>
            <w:r>
              <w:t>根据谨信工程造价咨询有限公司出具的《预算书》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绿化养护长度平均成本</w:t>
            </w:r>
          </w:p>
        </w:tc>
        <w:tc>
          <w:tcPr>
            <w:tcW w:w="2835" w:type="dxa"/>
            <w:vAlign w:val="center"/>
          </w:tcPr>
          <w:p>
            <w:pPr>
              <w:pStyle w:val="13"/>
            </w:pPr>
            <w:r>
              <w:t>绿化养护平均每公里成本</w:t>
            </w:r>
          </w:p>
        </w:tc>
        <w:tc>
          <w:tcPr>
            <w:tcW w:w="2551" w:type="dxa"/>
            <w:vAlign w:val="center"/>
          </w:tcPr>
          <w:p>
            <w:pPr>
              <w:pStyle w:val="13"/>
            </w:pPr>
            <w:r>
              <w:t>≤17.28万元/公里</w:t>
            </w:r>
          </w:p>
        </w:tc>
        <w:tc>
          <w:tcPr>
            <w:tcW w:w="2268" w:type="dxa"/>
            <w:vAlign w:val="center"/>
          </w:tcPr>
          <w:p>
            <w:pPr>
              <w:pStyle w:val="13"/>
            </w:pPr>
            <w:r>
              <w:t>根据谨信工程造价咨询有限公司出具的《预算书》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绿植覆盖率</w:t>
            </w:r>
          </w:p>
        </w:tc>
        <w:tc>
          <w:tcPr>
            <w:tcW w:w="2835" w:type="dxa"/>
            <w:vAlign w:val="center"/>
          </w:tcPr>
          <w:p>
            <w:pPr>
              <w:pStyle w:val="13"/>
            </w:pPr>
            <w:r>
              <w:t>反映项目的实施对公路段通行环境改善情况，及时对裸露地面进行补植</w:t>
            </w:r>
          </w:p>
        </w:tc>
        <w:tc>
          <w:tcPr>
            <w:tcW w:w="2551" w:type="dxa"/>
            <w:vAlign w:val="center"/>
          </w:tcPr>
          <w:p>
            <w:pPr>
              <w:pStyle w:val="13"/>
            </w:pPr>
            <w:r>
              <w:t>100%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持续改善区域内空气质量</w:t>
            </w:r>
          </w:p>
        </w:tc>
        <w:tc>
          <w:tcPr>
            <w:tcW w:w="2835" w:type="dxa"/>
            <w:vAlign w:val="center"/>
          </w:tcPr>
          <w:p>
            <w:pPr>
              <w:pStyle w:val="13"/>
            </w:pPr>
            <w:r>
              <w:t>持续改善区域内空气质量</w:t>
            </w:r>
          </w:p>
        </w:tc>
        <w:tc>
          <w:tcPr>
            <w:tcW w:w="2551" w:type="dxa"/>
            <w:vAlign w:val="center"/>
          </w:tcPr>
          <w:p>
            <w:pPr>
              <w:pStyle w:val="13"/>
            </w:pPr>
            <w:r>
              <w:t>≥3年</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过路人员满意度</w:t>
            </w:r>
          </w:p>
        </w:tc>
        <w:tc>
          <w:tcPr>
            <w:tcW w:w="2835" w:type="dxa"/>
            <w:vAlign w:val="center"/>
          </w:tcPr>
          <w:p>
            <w:pPr>
              <w:pStyle w:val="13"/>
            </w:pPr>
            <w:r>
              <w:t>反映过路人员满意度</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31、县域公交绩效补贴绩效目标表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1.通过对富民公交公司服务质量的提升，建立健全富民公交公司服务质量考核机制，以提升富民公交公司服务质量，包括营运车辆、营运规范、服务规范、企业管理、安全生产、服务质量、社会责任。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线路数量</w:t>
            </w:r>
          </w:p>
        </w:tc>
        <w:tc>
          <w:tcPr>
            <w:tcW w:w="2835" w:type="dxa"/>
            <w:vAlign w:val="center"/>
          </w:tcPr>
          <w:p>
            <w:pPr>
              <w:pStyle w:val="13"/>
            </w:pPr>
            <w:r>
              <w:t>公交运营线路数</w:t>
            </w:r>
          </w:p>
        </w:tc>
        <w:tc>
          <w:tcPr>
            <w:tcW w:w="2551" w:type="dxa"/>
            <w:vAlign w:val="center"/>
          </w:tcPr>
          <w:p>
            <w:pPr>
              <w:pStyle w:val="13"/>
            </w:pPr>
            <w:r>
              <w:t>6条</w:t>
            </w:r>
          </w:p>
        </w:tc>
        <w:tc>
          <w:tcPr>
            <w:tcW w:w="2268" w:type="dxa"/>
            <w:vAlign w:val="center"/>
          </w:tcPr>
          <w:p>
            <w:pPr>
              <w:pStyle w:val="13"/>
            </w:pPr>
            <w:r>
              <w:t xml:space="preserve"> 根据大厂回族自治县交通运输局《关于实行县域公交“定额+绩效”运营补贴机制的请示（大交财字【2019】37号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服务质量考核合格率</w:t>
            </w:r>
          </w:p>
        </w:tc>
        <w:tc>
          <w:tcPr>
            <w:tcW w:w="2835" w:type="dxa"/>
            <w:vAlign w:val="center"/>
          </w:tcPr>
          <w:p>
            <w:pPr>
              <w:pStyle w:val="13"/>
            </w:pPr>
            <w:r>
              <w:t>绩效考核合格的占比</w:t>
            </w:r>
          </w:p>
        </w:tc>
        <w:tc>
          <w:tcPr>
            <w:tcW w:w="2551" w:type="dxa"/>
            <w:vAlign w:val="center"/>
          </w:tcPr>
          <w:p>
            <w:pPr>
              <w:pStyle w:val="13"/>
            </w:pPr>
            <w:r>
              <w:t>≥95比率</w:t>
            </w:r>
          </w:p>
        </w:tc>
        <w:tc>
          <w:tcPr>
            <w:tcW w:w="2268" w:type="dxa"/>
            <w:vAlign w:val="center"/>
          </w:tcPr>
          <w:p>
            <w:pPr>
              <w:pStyle w:val="13"/>
            </w:pPr>
            <w:r>
              <w:t xml:space="preserve"> 根据大厂回族自治县交通运输局《关于实行县域公交“定额+绩效”运营补贴机制的请示（大交财字【2019】37号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绩效营运补贴发放时间</w:t>
            </w:r>
          </w:p>
        </w:tc>
        <w:tc>
          <w:tcPr>
            <w:tcW w:w="2835" w:type="dxa"/>
            <w:vAlign w:val="center"/>
          </w:tcPr>
          <w:p>
            <w:pPr>
              <w:pStyle w:val="13"/>
            </w:pPr>
            <w:r>
              <w:t>绩效营运补贴发放时间</w:t>
            </w:r>
          </w:p>
        </w:tc>
        <w:tc>
          <w:tcPr>
            <w:tcW w:w="2551" w:type="dxa"/>
            <w:vAlign w:val="center"/>
          </w:tcPr>
          <w:p>
            <w:pPr>
              <w:pStyle w:val="13"/>
            </w:pPr>
            <w:r>
              <w:t>考核合格后给予发放</w:t>
            </w:r>
          </w:p>
        </w:tc>
        <w:tc>
          <w:tcPr>
            <w:tcW w:w="2268" w:type="dxa"/>
            <w:vAlign w:val="center"/>
          </w:tcPr>
          <w:p>
            <w:pPr>
              <w:pStyle w:val="13"/>
            </w:pPr>
            <w:r>
              <w:t xml:space="preserve"> 根据大厂回族自治县交通运输局《关于实行县域公交“定额+绩效”运营补贴机制的请示（大交财字【2019】37号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0.1%</w:t>
            </w:r>
          </w:p>
        </w:tc>
        <w:tc>
          <w:tcPr>
            <w:tcW w:w="2268" w:type="dxa"/>
            <w:vAlign w:val="center"/>
          </w:tcPr>
          <w:p>
            <w:pPr>
              <w:pStyle w:val="13"/>
            </w:pPr>
            <w:r>
              <w:t xml:space="preserve"> 根据大厂回族自治县交通运输局《关于实行县域公交“定额+绩效”运营补贴机制的请示（大交财字【2019】37号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班次完成率</w:t>
            </w:r>
          </w:p>
        </w:tc>
        <w:tc>
          <w:tcPr>
            <w:tcW w:w="2835" w:type="dxa"/>
            <w:vAlign w:val="center"/>
          </w:tcPr>
          <w:p>
            <w:pPr>
              <w:pStyle w:val="13"/>
            </w:pPr>
            <w:r>
              <w:t>公交运营班次完成率</w:t>
            </w:r>
          </w:p>
        </w:tc>
        <w:tc>
          <w:tcPr>
            <w:tcW w:w="2551" w:type="dxa"/>
            <w:vAlign w:val="center"/>
          </w:tcPr>
          <w:p>
            <w:pPr>
              <w:pStyle w:val="13"/>
            </w:pPr>
            <w:r>
              <w:t>≥95比率</w:t>
            </w:r>
          </w:p>
        </w:tc>
        <w:tc>
          <w:tcPr>
            <w:tcW w:w="2268" w:type="dxa"/>
            <w:vAlign w:val="center"/>
          </w:tcPr>
          <w:p>
            <w:pPr>
              <w:pStyle w:val="13"/>
            </w:pPr>
            <w:r>
              <w:t xml:space="preserve"> 根据大厂回族自治县交通运输局《关于实行县域公交“定额+绩效”运营补贴机制的请示（大交财字【2019】37号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乘客投诉率</w:t>
            </w:r>
          </w:p>
        </w:tc>
        <w:tc>
          <w:tcPr>
            <w:tcW w:w="2835" w:type="dxa"/>
            <w:vAlign w:val="center"/>
          </w:tcPr>
          <w:p>
            <w:pPr>
              <w:pStyle w:val="13"/>
            </w:pPr>
            <w:r>
              <w:t>乘客投诉率</w:t>
            </w:r>
          </w:p>
        </w:tc>
        <w:tc>
          <w:tcPr>
            <w:tcW w:w="2551" w:type="dxa"/>
            <w:vAlign w:val="center"/>
          </w:tcPr>
          <w:p>
            <w:pPr>
              <w:pStyle w:val="13"/>
            </w:pPr>
            <w:r>
              <w:t>≤1%</w:t>
            </w:r>
          </w:p>
        </w:tc>
        <w:tc>
          <w:tcPr>
            <w:tcW w:w="2268" w:type="dxa"/>
            <w:vAlign w:val="center"/>
          </w:tcPr>
          <w:p>
            <w:pPr>
              <w:pStyle w:val="13"/>
            </w:pPr>
            <w:r>
              <w:t xml:space="preserve"> 根据大厂回族自治县交通运输局《关于实行县域公交“定额+绩效”运营补贴机制的请示（大交财字【2019】37号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正常通行时间</w:t>
            </w:r>
          </w:p>
        </w:tc>
        <w:tc>
          <w:tcPr>
            <w:tcW w:w="2835" w:type="dxa"/>
            <w:vAlign w:val="center"/>
          </w:tcPr>
          <w:p>
            <w:pPr>
              <w:pStyle w:val="13"/>
            </w:pPr>
            <w:r>
              <w:t>持续发挥作用的年限</w:t>
            </w:r>
          </w:p>
        </w:tc>
        <w:tc>
          <w:tcPr>
            <w:tcW w:w="2551" w:type="dxa"/>
            <w:vAlign w:val="center"/>
          </w:tcPr>
          <w:p>
            <w:pPr>
              <w:pStyle w:val="13"/>
            </w:pPr>
            <w:r>
              <w:t>长期</w:t>
            </w:r>
          </w:p>
        </w:tc>
        <w:tc>
          <w:tcPr>
            <w:tcW w:w="22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富民公交公司对补贴的满意度</w:t>
            </w:r>
          </w:p>
        </w:tc>
        <w:tc>
          <w:tcPr>
            <w:tcW w:w="2551" w:type="dxa"/>
            <w:vAlign w:val="center"/>
          </w:tcPr>
          <w:p>
            <w:pPr>
              <w:pStyle w:val="13"/>
            </w:pPr>
            <w:r>
              <w:t>≥95%</w:t>
            </w:r>
          </w:p>
        </w:tc>
        <w:tc>
          <w:tcPr>
            <w:tcW w:w="2268"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32、县域公交运营补贴绩效目标表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管理运营补贴项目缓解公司资金压力，调动职工积极性，保持职工队伍稳定，以此改善群众出行便利，能够满足群众生产生活需要，对增强城市公共交通承载能力和城市运行效率的提高有着积极的社会影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线路数量</w:t>
            </w:r>
          </w:p>
        </w:tc>
        <w:tc>
          <w:tcPr>
            <w:tcW w:w="2835" w:type="dxa"/>
            <w:vAlign w:val="center"/>
          </w:tcPr>
          <w:p>
            <w:pPr>
              <w:pStyle w:val="13"/>
            </w:pPr>
            <w:r>
              <w:t>公交运营线路数量</w:t>
            </w:r>
          </w:p>
        </w:tc>
        <w:tc>
          <w:tcPr>
            <w:tcW w:w="2551" w:type="dxa"/>
            <w:vAlign w:val="center"/>
          </w:tcPr>
          <w:p>
            <w:pPr>
              <w:pStyle w:val="13"/>
            </w:pPr>
            <w:r>
              <w:t>6条</w:t>
            </w:r>
          </w:p>
        </w:tc>
        <w:tc>
          <w:tcPr>
            <w:tcW w:w="2268" w:type="dxa"/>
            <w:vAlign w:val="center"/>
          </w:tcPr>
          <w:p>
            <w:pPr>
              <w:pStyle w:val="13"/>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补贴发放覆盖率</w:t>
            </w:r>
          </w:p>
        </w:tc>
        <w:tc>
          <w:tcPr>
            <w:tcW w:w="2835" w:type="dxa"/>
            <w:vAlign w:val="center"/>
          </w:tcPr>
          <w:p>
            <w:pPr>
              <w:pStyle w:val="13"/>
            </w:pPr>
            <w:r>
              <w:t>公交运营补贴发放覆盖率</w:t>
            </w:r>
          </w:p>
        </w:tc>
        <w:tc>
          <w:tcPr>
            <w:tcW w:w="2551" w:type="dxa"/>
            <w:vAlign w:val="center"/>
          </w:tcPr>
          <w:p>
            <w:pPr>
              <w:pStyle w:val="13"/>
            </w:pPr>
            <w:r>
              <w:t>100%</w:t>
            </w:r>
          </w:p>
        </w:tc>
        <w:tc>
          <w:tcPr>
            <w:tcW w:w="2268" w:type="dxa"/>
            <w:vAlign w:val="center"/>
          </w:tcPr>
          <w:p>
            <w:pPr>
              <w:pStyle w:val="13"/>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2835" w:type="dxa"/>
            <w:vAlign w:val="center"/>
          </w:tcPr>
          <w:p>
            <w:pPr>
              <w:pStyle w:val="13"/>
            </w:pPr>
            <w:r>
              <w:t>公交运营补贴发放时间</w:t>
            </w:r>
          </w:p>
        </w:tc>
        <w:tc>
          <w:tcPr>
            <w:tcW w:w="2551" w:type="dxa"/>
            <w:vAlign w:val="center"/>
          </w:tcPr>
          <w:p>
            <w:pPr>
              <w:pStyle w:val="13"/>
            </w:pPr>
            <w:r>
              <w:t>按月计时发放</w:t>
            </w:r>
          </w:p>
        </w:tc>
        <w:tc>
          <w:tcPr>
            <w:tcW w:w="2268" w:type="dxa"/>
            <w:vAlign w:val="center"/>
          </w:tcPr>
          <w:p>
            <w:pPr>
              <w:pStyle w:val="13"/>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0.1%</w:t>
            </w:r>
          </w:p>
        </w:tc>
        <w:tc>
          <w:tcPr>
            <w:tcW w:w="2268" w:type="dxa"/>
            <w:vAlign w:val="center"/>
          </w:tcPr>
          <w:p>
            <w:pPr>
              <w:pStyle w:val="13"/>
            </w:pPr>
            <w:r>
              <w:t>协议文件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班次完成率</w:t>
            </w:r>
          </w:p>
        </w:tc>
        <w:tc>
          <w:tcPr>
            <w:tcW w:w="2835" w:type="dxa"/>
            <w:vAlign w:val="center"/>
          </w:tcPr>
          <w:p>
            <w:pPr>
              <w:pStyle w:val="13"/>
            </w:pPr>
            <w:r>
              <w:t>公交运营班次完成率</w:t>
            </w:r>
          </w:p>
        </w:tc>
        <w:tc>
          <w:tcPr>
            <w:tcW w:w="2551" w:type="dxa"/>
            <w:vAlign w:val="center"/>
          </w:tcPr>
          <w:p>
            <w:pPr>
              <w:pStyle w:val="13"/>
            </w:pPr>
            <w:r>
              <w:t>≥95%</w:t>
            </w:r>
          </w:p>
        </w:tc>
        <w:tc>
          <w:tcPr>
            <w:tcW w:w="2268" w:type="dxa"/>
            <w:vAlign w:val="center"/>
          </w:tcPr>
          <w:p>
            <w:pPr>
              <w:pStyle w:val="13"/>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乘客投诉率</w:t>
            </w:r>
          </w:p>
        </w:tc>
        <w:tc>
          <w:tcPr>
            <w:tcW w:w="2835" w:type="dxa"/>
            <w:vAlign w:val="center"/>
          </w:tcPr>
          <w:p>
            <w:pPr>
              <w:pStyle w:val="13"/>
            </w:pPr>
            <w:r>
              <w:t>乘客投诉率</w:t>
            </w:r>
          </w:p>
        </w:tc>
        <w:tc>
          <w:tcPr>
            <w:tcW w:w="2551" w:type="dxa"/>
            <w:vAlign w:val="center"/>
          </w:tcPr>
          <w:p>
            <w:pPr>
              <w:pStyle w:val="13"/>
            </w:pPr>
            <w:r>
              <w:t>≤1%</w:t>
            </w:r>
          </w:p>
        </w:tc>
        <w:tc>
          <w:tcPr>
            <w:tcW w:w="2268" w:type="dxa"/>
            <w:vAlign w:val="center"/>
          </w:tcPr>
          <w:p>
            <w:pPr>
              <w:pStyle w:val="13"/>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正常通行时间</w:t>
            </w:r>
          </w:p>
        </w:tc>
        <w:tc>
          <w:tcPr>
            <w:tcW w:w="2835" w:type="dxa"/>
            <w:vAlign w:val="center"/>
          </w:tcPr>
          <w:p>
            <w:pPr>
              <w:pStyle w:val="13"/>
            </w:pPr>
            <w:r>
              <w:t>持续发挥作用的年限</w:t>
            </w:r>
          </w:p>
        </w:tc>
        <w:tc>
          <w:tcPr>
            <w:tcW w:w="2551" w:type="dxa"/>
            <w:vAlign w:val="center"/>
          </w:tcPr>
          <w:p>
            <w:pPr>
              <w:pStyle w:val="13"/>
            </w:pPr>
            <w:r>
              <w:t>长期</w:t>
            </w:r>
          </w:p>
        </w:tc>
        <w:tc>
          <w:tcPr>
            <w:tcW w:w="2268" w:type="dxa"/>
            <w:vAlign w:val="center"/>
          </w:tcPr>
          <w:p>
            <w:pPr>
              <w:pStyle w:val="13"/>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乘客满意度</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33、执法经费绩效目标表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1.通过执法大队工作的开展使公路车辆超限超载行为得到有效遏制和治理，将公路超限运输率控制在2%以下，实现延长公路使用寿命并节约国家投资的目标。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工作量完成率</w:t>
            </w:r>
          </w:p>
        </w:tc>
        <w:tc>
          <w:tcPr>
            <w:tcW w:w="2835" w:type="dxa"/>
            <w:vAlign w:val="center"/>
          </w:tcPr>
          <w:p>
            <w:pPr>
              <w:pStyle w:val="13"/>
            </w:pPr>
            <w:r>
              <w:t>执法大队工作完成情况</w:t>
            </w:r>
          </w:p>
        </w:tc>
        <w:tc>
          <w:tcPr>
            <w:tcW w:w="2551" w:type="dxa"/>
            <w:vAlign w:val="center"/>
          </w:tcPr>
          <w:p>
            <w:pPr>
              <w:pStyle w:val="13"/>
            </w:pPr>
            <w:r>
              <w:t>100%</w:t>
            </w:r>
          </w:p>
        </w:tc>
        <w:tc>
          <w:tcPr>
            <w:tcW w:w="2268" w:type="dxa"/>
            <w:vAlign w:val="center"/>
          </w:tcPr>
          <w:p>
            <w:pPr>
              <w:pStyle w:val="13"/>
            </w:pPr>
            <w:r>
              <w:t>编办文件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正常运转率</w:t>
            </w:r>
          </w:p>
        </w:tc>
        <w:tc>
          <w:tcPr>
            <w:tcW w:w="2835" w:type="dxa"/>
            <w:vAlign w:val="center"/>
          </w:tcPr>
          <w:p>
            <w:pPr>
              <w:pStyle w:val="13"/>
            </w:pPr>
            <w:r>
              <w:t>执法大队正常运转天数/365</w:t>
            </w:r>
          </w:p>
        </w:tc>
        <w:tc>
          <w:tcPr>
            <w:tcW w:w="2551" w:type="dxa"/>
            <w:vAlign w:val="center"/>
          </w:tcPr>
          <w:p>
            <w:pPr>
              <w:pStyle w:val="13"/>
            </w:pPr>
            <w:r>
              <w:t>100%</w:t>
            </w:r>
          </w:p>
        </w:tc>
        <w:tc>
          <w:tcPr>
            <w:tcW w:w="2268" w:type="dxa"/>
            <w:vAlign w:val="center"/>
          </w:tcPr>
          <w:p>
            <w:pPr>
              <w:pStyle w:val="13"/>
            </w:pPr>
            <w:r>
              <w:t>编办文件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正常运转时间</w:t>
            </w:r>
          </w:p>
        </w:tc>
        <w:tc>
          <w:tcPr>
            <w:tcW w:w="2835" w:type="dxa"/>
            <w:vAlign w:val="center"/>
          </w:tcPr>
          <w:p>
            <w:pPr>
              <w:pStyle w:val="13"/>
            </w:pPr>
            <w:r>
              <w:t>执法大队正常运转时间</w:t>
            </w:r>
          </w:p>
        </w:tc>
        <w:tc>
          <w:tcPr>
            <w:tcW w:w="2551" w:type="dxa"/>
            <w:vAlign w:val="center"/>
          </w:tcPr>
          <w:p>
            <w:pPr>
              <w:pStyle w:val="13"/>
            </w:pPr>
            <w:r>
              <w:t>1年</w:t>
            </w:r>
          </w:p>
        </w:tc>
        <w:tc>
          <w:tcPr>
            <w:tcW w:w="2268" w:type="dxa"/>
            <w:vAlign w:val="center"/>
          </w:tcPr>
          <w:p>
            <w:pPr>
              <w:pStyle w:val="13"/>
            </w:pPr>
            <w:r>
              <w:t>编办文件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2835" w:type="dxa"/>
            <w:vAlign w:val="center"/>
          </w:tcPr>
          <w:p>
            <w:pPr>
              <w:pStyle w:val="13"/>
            </w:pPr>
            <w:r>
              <w:t>（实际支付资金-预算资金）/预算资金*100%</w:t>
            </w:r>
          </w:p>
        </w:tc>
        <w:tc>
          <w:tcPr>
            <w:tcW w:w="2551" w:type="dxa"/>
            <w:vAlign w:val="center"/>
          </w:tcPr>
          <w:p>
            <w:pPr>
              <w:pStyle w:val="13"/>
            </w:pPr>
            <w:r>
              <w:t>等于0</w:t>
            </w:r>
          </w:p>
        </w:tc>
        <w:tc>
          <w:tcPr>
            <w:tcW w:w="2268" w:type="dxa"/>
            <w:vAlign w:val="center"/>
          </w:tcPr>
          <w:p>
            <w:pPr>
              <w:pStyle w:val="13"/>
            </w:pPr>
            <w:r>
              <w:t>县财政文件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超限超载率</w:t>
            </w:r>
          </w:p>
        </w:tc>
        <w:tc>
          <w:tcPr>
            <w:tcW w:w="2835" w:type="dxa"/>
            <w:vAlign w:val="center"/>
          </w:tcPr>
          <w:p>
            <w:pPr>
              <w:pStyle w:val="13"/>
            </w:pPr>
            <w:r>
              <w:t>超限超载</w:t>
            </w:r>
          </w:p>
        </w:tc>
        <w:tc>
          <w:tcPr>
            <w:tcW w:w="2551" w:type="dxa"/>
            <w:vAlign w:val="center"/>
          </w:tcPr>
          <w:p>
            <w:pPr>
              <w:pStyle w:val="13"/>
            </w:pPr>
            <w:r>
              <w:t>≤2%</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维护公路正常使用年限</w:t>
            </w:r>
          </w:p>
        </w:tc>
        <w:tc>
          <w:tcPr>
            <w:tcW w:w="2835" w:type="dxa"/>
            <w:vAlign w:val="center"/>
          </w:tcPr>
          <w:p>
            <w:pPr>
              <w:pStyle w:val="13"/>
            </w:pPr>
            <w:r>
              <w:t>维护公路正常使用年限</w:t>
            </w:r>
          </w:p>
        </w:tc>
        <w:tc>
          <w:tcPr>
            <w:tcW w:w="2551" w:type="dxa"/>
            <w:vAlign w:val="center"/>
          </w:tcPr>
          <w:p>
            <w:pPr>
              <w:pStyle w:val="13"/>
            </w:pPr>
            <w:r>
              <w:t>8年</w:t>
            </w:r>
          </w:p>
        </w:tc>
        <w:tc>
          <w:tcPr>
            <w:tcW w:w="2268" w:type="dxa"/>
            <w:vAlign w:val="center"/>
          </w:tcPr>
          <w:p>
            <w:pPr>
              <w:pStyle w:val="13"/>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沿线群众满意度</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34、自然灾害综合风险普查费绩效目标表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13"/>
            </w:pPr>
            <w:r>
              <w:t>1.通过实施自然灾害综合风险普查工作，摸清交通运输自然灾害风险隐患底数，建立健全交通运输行业风险调查技术体系，提升防灾减灾救灾能力。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普查内容</w:t>
            </w:r>
          </w:p>
        </w:tc>
        <w:tc>
          <w:tcPr>
            <w:tcW w:w="2835" w:type="dxa"/>
            <w:vAlign w:val="center"/>
          </w:tcPr>
          <w:p>
            <w:pPr>
              <w:pStyle w:val="13"/>
            </w:pPr>
            <w:r>
              <w:t>完成对国省干线公路、农村公路、桥梁的自然灾害综合风险普查工作</w:t>
            </w:r>
          </w:p>
        </w:tc>
        <w:tc>
          <w:tcPr>
            <w:tcW w:w="2551" w:type="dxa"/>
            <w:vAlign w:val="center"/>
          </w:tcPr>
          <w:p>
            <w:pPr>
              <w:pStyle w:val="13"/>
            </w:pPr>
            <w:r>
              <w:t>3项</w:t>
            </w:r>
          </w:p>
        </w:tc>
        <w:tc>
          <w:tcPr>
            <w:tcW w:w="2268" w:type="dxa"/>
            <w:vAlign w:val="center"/>
          </w:tcPr>
          <w:p>
            <w:pPr>
              <w:pStyle w:val="13"/>
            </w:pPr>
            <w:r>
              <w:t xml:space="preserve">廊坊市政府第一次自然灾害综合风险普查的通知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普查编制成果数量</w:t>
            </w:r>
          </w:p>
        </w:tc>
        <w:tc>
          <w:tcPr>
            <w:tcW w:w="2835" w:type="dxa"/>
            <w:vAlign w:val="center"/>
          </w:tcPr>
          <w:p>
            <w:pPr>
              <w:pStyle w:val="13"/>
            </w:pPr>
            <w:r>
              <w:t>国省干线公路、农村公路、桥梁的自然灾害综合风险普查编制成果数量</w:t>
            </w:r>
          </w:p>
        </w:tc>
        <w:tc>
          <w:tcPr>
            <w:tcW w:w="2551" w:type="dxa"/>
            <w:vAlign w:val="center"/>
          </w:tcPr>
          <w:p>
            <w:pPr>
              <w:pStyle w:val="13"/>
            </w:pPr>
            <w:r>
              <w:t>≥1套</w:t>
            </w:r>
          </w:p>
        </w:tc>
        <w:tc>
          <w:tcPr>
            <w:tcW w:w="2268" w:type="dxa"/>
            <w:vAlign w:val="center"/>
          </w:tcPr>
          <w:p>
            <w:pPr>
              <w:pStyle w:val="13"/>
            </w:pPr>
            <w:r>
              <w:t xml:space="preserve">廊坊市政府第一次自然灾害综合风险普查的通知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普查内容完整度</w:t>
            </w:r>
          </w:p>
        </w:tc>
        <w:tc>
          <w:tcPr>
            <w:tcW w:w="2835" w:type="dxa"/>
            <w:vAlign w:val="center"/>
          </w:tcPr>
          <w:p>
            <w:pPr>
              <w:pStyle w:val="13"/>
            </w:pPr>
            <w:r>
              <w:t>国省干线公路、桥梁、乡村公路的地理位置、类别、等级、建造年代、功能属性和自然灾害设防水平</w:t>
            </w:r>
          </w:p>
        </w:tc>
        <w:tc>
          <w:tcPr>
            <w:tcW w:w="2551" w:type="dxa"/>
            <w:vAlign w:val="center"/>
          </w:tcPr>
          <w:p>
            <w:pPr>
              <w:pStyle w:val="13"/>
            </w:pPr>
            <w:r>
              <w:t>100%</w:t>
            </w:r>
          </w:p>
        </w:tc>
        <w:tc>
          <w:tcPr>
            <w:tcW w:w="2268" w:type="dxa"/>
            <w:vAlign w:val="center"/>
          </w:tcPr>
          <w:p>
            <w:pPr>
              <w:pStyle w:val="13"/>
            </w:pPr>
            <w:r>
              <w:t xml:space="preserve">廊坊市政府第一次自然灾害综合风险普查的通知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编制成果验收合格率</w:t>
            </w:r>
          </w:p>
        </w:tc>
        <w:tc>
          <w:tcPr>
            <w:tcW w:w="2835" w:type="dxa"/>
            <w:vAlign w:val="center"/>
          </w:tcPr>
          <w:p>
            <w:pPr>
              <w:pStyle w:val="13"/>
            </w:pPr>
            <w:r>
              <w:t>编制成果验收合格率</w:t>
            </w:r>
          </w:p>
        </w:tc>
        <w:tc>
          <w:tcPr>
            <w:tcW w:w="2551" w:type="dxa"/>
            <w:vAlign w:val="center"/>
          </w:tcPr>
          <w:p>
            <w:pPr>
              <w:pStyle w:val="13"/>
            </w:pPr>
            <w:r>
              <w:t>100%</w:t>
            </w:r>
          </w:p>
        </w:tc>
        <w:tc>
          <w:tcPr>
            <w:tcW w:w="2268" w:type="dxa"/>
            <w:vAlign w:val="center"/>
          </w:tcPr>
          <w:p>
            <w:pPr>
              <w:pStyle w:val="13"/>
            </w:pPr>
            <w:r>
              <w:t xml:space="preserve">廊坊市政府第一次自然灾害综合风险普查的通知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普查工作完成时间</w:t>
            </w:r>
          </w:p>
        </w:tc>
        <w:tc>
          <w:tcPr>
            <w:tcW w:w="2835" w:type="dxa"/>
            <w:vAlign w:val="center"/>
          </w:tcPr>
          <w:p>
            <w:pPr>
              <w:pStyle w:val="13"/>
            </w:pPr>
            <w:r>
              <w:t>反映普查工作完成时间</w:t>
            </w:r>
          </w:p>
        </w:tc>
        <w:tc>
          <w:tcPr>
            <w:tcW w:w="2551" w:type="dxa"/>
            <w:vAlign w:val="center"/>
          </w:tcPr>
          <w:p>
            <w:pPr>
              <w:pStyle w:val="13"/>
            </w:pPr>
            <w:r>
              <w:t>9月底前</w:t>
            </w:r>
          </w:p>
        </w:tc>
        <w:tc>
          <w:tcPr>
            <w:tcW w:w="2268" w:type="dxa"/>
            <w:vAlign w:val="center"/>
          </w:tcPr>
          <w:p>
            <w:pPr>
              <w:pStyle w:val="13"/>
            </w:pPr>
            <w:r>
              <w:t>廊坊市政府第一次自然灾害综合风险普查工作计划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国省干线公路普查单位成本</w:t>
            </w:r>
          </w:p>
        </w:tc>
        <w:tc>
          <w:tcPr>
            <w:tcW w:w="2835" w:type="dxa"/>
            <w:vAlign w:val="center"/>
          </w:tcPr>
          <w:p>
            <w:pPr>
              <w:pStyle w:val="13"/>
            </w:pPr>
            <w:r>
              <w:t>每公里国省干线公路普查成本</w:t>
            </w:r>
          </w:p>
        </w:tc>
        <w:tc>
          <w:tcPr>
            <w:tcW w:w="2551" w:type="dxa"/>
            <w:vAlign w:val="center"/>
          </w:tcPr>
          <w:p>
            <w:pPr>
              <w:pStyle w:val="13"/>
            </w:pPr>
            <w:r>
              <w:t>≤350元/公里</w:t>
            </w:r>
          </w:p>
        </w:tc>
        <w:tc>
          <w:tcPr>
            <w:tcW w:w="2268" w:type="dxa"/>
            <w:vAlign w:val="center"/>
          </w:tcPr>
          <w:p>
            <w:pPr>
              <w:pStyle w:val="13"/>
            </w:pPr>
            <w:r>
              <w:t xml:space="preserve">廊坊市政府第一次自然灾害综合风险普查的通知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农村公路普查单位成本</w:t>
            </w:r>
          </w:p>
        </w:tc>
        <w:tc>
          <w:tcPr>
            <w:tcW w:w="2835" w:type="dxa"/>
            <w:vAlign w:val="center"/>
          </w:tcPr>
          <w:p>
            <w:pPr>
              <w:pStyle w:val="13"/>
            </w:pPr>
            <w:r>
              <w:t>每公里农村公路普查成本</w:t>
            </w:r>
          </w:p>
        </w:tc>
        <w:tc>
          <w:tcPr>
            <w:tcW w:w="2551" w:type="dxa"/>
            <w:vAlign w:val="center"/>
          </w:tcPr>
          <w:p>
            <w:pPr>
              <w:pStyle w:val="13"/>
            </w:pPr>
            <w:r>
              <w:t>≤150元/公里</w:t>
            </w:r>
          </w:p>
        </w:tc>
        <w:tc>
          <w:tcPr>
            <w:tcW w:w="2268" w:type="dxa"/>
            <w:vAlign w:val="center"/>
          </w:tcPr>
          <w:p>
            <w:pPr>
              <w:pStyle w:val="13"/>
            </w:pPr>
            <w:r>
              <w:t xml:space="preserve">廊坊市政府第一次自然灾害综合风险普查的通知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桥梁普查单位成本</w:t>
            </w:r>
          </w:p>
        </w:tc>
        <w:tc>
          <w:tcPr>
            <w:tcW w:w="2835" w:type="dxa"/>
            <w:vAlign w:val="center"/>
          </w:tcPr>
          <w:p>
            <w:pPr>
              <w:pStyle w:val="13"/>
            </w:pPr>
            <w:r>
              <w:t>单个桥梁普查成本</w:t>
            </w:r>
          </w:p>
        </w:tc>
        <w:tc>
          <w:tcPr>
            <w:tcW w:w="2551" w:type="dxa"/>
            <w:vAlign w:val="center"/>
          </w:tcPr>
          <w:p>
            <w:pPr>
              <w:pStyle w:val="13"/>
            </w:pPr>
            <w:r>
              <w:t>≤1100元/个</w:t>
            </w:r>
          </w:p>
        </w:tc>
        <w:tc>
          <w:tcPr>
            <w:tcW w:w="2268" w:type="dxa"/>
            <w:vAlign w:val="center"/>
          </w:tcPr>
          <w:p>
            <w:pPr>
              <w:pStyle w:val="13"/>
            </w:pPr>
            <w:r>
              <w:t xml:space="preserve">廊坊市政府第一次自然灾害综合风险普查的通知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自然灾害发生预防率</w:t>
            </w:r>
          </w:p>
        </w:tc>
        <w:tc>
          <w:tcPr>
            <w:tcW w:w="2835" w:type="dxa"/>
            <w:vAlign w:val="center"/>
          </w:tcPr>
          <w:p>
            <w:pPr>
              <w:pStyle w:val="13"/>
            </w:pPr>
            <w:r>
              <w:t>摸清交通运输自然灾害风险隐患底数，建立健全交通运输行业风险调查技术体系，提升防灾减灾救灾能力。</w:t>
            </w:r>
          </w:p>
        </w:tc>
        <w:tc>
          <w:tcPr>
            <w:tcW w:w="2551" w:type="dxa"/>
            <w:vAlign w:val="center"/>
          </w:tcPr>
          <w:p>
            <w:pPr>
              <w:pStyle w:val="13"/>
            </w:pPr>
            <w:r>
              <w:t>≥90%</w:t>
            </w:r>
          </w:p>
        </w:tc>
        <w:tc>
          <w:tcPr>
            <w:tcW w:w="2268" w:type="dxa"/>
            <w:vAlign w:val="center"/>
          </w:tcPr>
          <w:p>
            <w:pPr>
              <w:pStyle w:val="13"/>
            </w:pPr>
            <w:r>
              <w:t>自然灾害综合风险普查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编制成果应用率</w:t>
            </w:r>
          </w:p>
        </w:tc>
        <w:tc>
          <w:tcPr>
            <w:tcW w:w="2835" w:type="dxa"/>
            <w:vAlign w:val="center"/>
          </w:tcPr>
          <w:p>
            <w:pPr>
              <w:pStyle w:val="13"/>
            </w:pPr>
            <w:r>
              <w:t>编制成果实际采用次数与翻阅次数的比率</w:t>
            </w:r>
          </w:p>
        </w:tc>
        <w:tc>
          <w:tcPr>
            <w:tcW w:w="2551" w:type="dxa"/>
            <w:vAlign w:val="center"/>
          </w:tcPr>
          <w:p>
            <w:pPr>
              <w:pStyle w:val="13"/>
            </w:pPr>
            <w:r>
              <w:t>≥90%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编制成果指导年限</w:t>
            </w:r>
          </w:p>
        </w:tc>
        <w:tc>
          <w:tcPr>
            <w:tcW w:w="2835" w:type="dxa"/>
            <w:vAlign w:val="center"/>
          </w:tcPr>
          <w:p>
            <w:pPr>
              <w:pStyle w:val="13"/>
            </w:pPr>
            <w:r>
              <w:t>编制成果指导年限</w:t>
            </w:r>
          </w:p>
        </w:tc>
        <w:tc>
          <w:tcPr>
            <w:tcW w:w="2551" w:type="dxa"/>
            <w:vAlign w:val="center"/>
          </w:tcPr>
          <w:p>
            <w:pPr>
              <w:pStyle w:val="13"/>
            </w:pPr>
            <w:r>
              <w:t>≥1年</w:t>
            </w:r>
          </w:p>
        </w:tc>
        <w:tc>
          <w:tcPr>
            <w:tcW w:w="2268" w:type="dxa"/>
            <w:vAlign w:val="center"/>
          </w:tcPr>
          <w:p>
            <w:pPr>
              <w:pStyle w:val="13"/>
            </w:pPr>
            <w:r>
              <w:t>自然灾害综合风险普查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成果使用者满意度</w:t>
            </w:r>
          </w:p>
        </w:tc>
        <w:tc>
          <w:tcPr>
            <w:tcW w:w="2835" w:type="dxa"/>
            <w:vAlign w:val="center"/>
          </w:tcPr>
          <w:p>
            <w:pPr>
              <w:pStyle w:val="13"/>
            </w:pPr>
            <w:r>
              <w:t>成果使用者对自然灾害综合风险普查编制成果的满意情况</w:t>
            </w:r>
          </w:p>
        </w:tc>
        <w:tc>
          <w:tcPr>
            <w:tcW w:w="2551" w:type="dxa"/>
            <w:vAlign w:val="center"/>
          </w:tcPr>
          <w:p>
            <w:pPr>
              <w:pStyle w:val="13"/>
            </w:pPr>
            <w:r>
              <w:t>≥90%</w:t>
            </w:r>
          </w:p>
        </w:tc>
        <w:tc>
          <w:tcPr>
            <w:tcW w:w="2268" w:type="dxa"/>
            <w:vAlign w:val="center"/>
          </w:tcPr>
          <w:p>
            <w:pPr>
              <w:pStyle w:val="13"/>
            </w:pPr>
            <w:r>
              <w:t>通过走访座谈、发放调查问卷</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70</w:t>
      </w:r>
      <w:r>
        <w:rPr>
          <w:rFonts w:ascii="仿宋" w:hAnsi="仿宋" w:eastAsia="仿宋" w:cs="Times New Roman"/>
          <w:sz w:val="32"/>
          <w:szCs w:val="24"/>
        </w:rPr>
        <w:t>万元。具体内容见下表。</w:t>
      </w:r>
      <w:bookmarkEnd w:id="0"/>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rPr>
              <w:t>大厂回族自治县</w:t>
            </w:r>
            <w:r>
              <w:rPr>
                <w:rFonts w:hint="eastAsia" w:ascii="方正小标宋_GBK" w:eastAsia="方正小标宋_GBK"/>
                <w:sz w:val="24"/>
                <w:lang w:eastAsia="zh-CN"/>
              </w:rPr>
              <w:t>交通运输局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9"/>
              <w:ind w:firstLine="0" w:firstLineChars="0"/>
              <w:rPr>
                <w:rFonts w:ascii="方正书宋_GBK" w:eastAsia="方正书宋_GBK" w:cs="Times New Roman"/>
                <w:b/>
              </w:rPr>
            </w:pPr>
            <w:r>
              <w:t>合  计</w:t>
            </w:r>
          </w:p>
        </w:tc>
        <w:tc>
          <w:tcPr>
            <w:tcW w:w="1134" w:type="dxa"/>
            <w:shd w:val="clear" w:color="auto" w:fill="auto"/>
            <w:vAlign w:val="center"/>
          </w:tcPr>
          <w:p>
            <w:pPr>
              <w:pStyle w:val="20"/>
              <w:ind w:firstLine="0" w:firstLineChars="0"/>
              <w:rPr>
                <w:rFonts w:ascii="方正书宋_GBK" w:eastAsia="方正书宋_GBK" w:cs="Times New Roman"/>
                <w:b/>
              </w:rPr>
            </w:pPr>
          </w:p>
        </w:tc>
        <w:tc>
          <w:tcPr>
            <w:tcW w:w="1531" w:type="dxa"/>
            <w:shd w:val="clear" w:color="auto" w:fill="auto"/>
            <w:vAlign w:val="center"/>
          </w:tcPr>
          <w:p>
            <w:pPr>
              <w:pStyle w:val="21"/>
              <w:ind w:firstLine="0" w:firstLineChars="0"/>
              <w:rPr>
                <w:rFonts w:ascii="方正书宋_GBK" w:eastAsia="方正书宋_GBK" w:cs="Times New Roman"/>
                <w:b/>
              </w:rPr>
            </w:pPr>
          </w:p>
        </w:tc>
        <w:tc>
          <w:tcPr>
            <w:tcW w:w="1531" w:type="dxa"/>
            <w:shd w:val="clear" w:color="auto" w:fill="auto"/>
            <w:vAlign w:val="center"/>
          </w:tcPr>
          <w:p>
            <w:pPr>
              <w:pStyle w:val="21"/>
              <w:ind w:firstLine="0" w:firstLineChars="0"/>
              <w:rPr>
                <w:rFonts w:ascii="方正书宋_GBK" w:eastAsia="方正书宋_GBK" w:cs="Times New Roman"/>
                <w:b/>
              </w:rPr>
            </w:pPr>
          </w:p>
        </w:tc>
        <w:tc>
          <w:tcPr>
            <w:tcW w:w="709" w:type="dxa"/>
            <w:shd w:val="clear" w:color="auto" w:fill="auto"/>
            <w:vAlign w:val="center"/>
          </w:tcPr>
          <w:p>
            <w:pPr>
              <w:pStyle w:val="19"/>
              <w:ind w:firstLine="0" w:firstLineChars="0"/>
              <w:rPr>
                <w:rFonts w:ascii="方正书宋_GBK" w:eastAsia="方正书宋_GBK" w:cs="Times New Roman"/>
                <w:b/>
              </w:rPr>
            </w:pPr>
          </w:p>
        </w:tc>
        <w:tc>
          <w:tcPr>
            <w:tcW w:w="907" w:type="dxa"/>
            <w:shd w:val="clear" w:color="auto" w:fill="auto"/>
            <w:vAlign w:val="center"/>
          </w:tcPr>
          <w:p>
            <w:pPr>
              <w:pStyle w:val="20"/>
              <w:ind w:firstLine="0" w:firstLineChars="0"/>
              <w:rPr>
                <w:rFonts w:ascii="方正书宋_GBK" w:eastAsia="方正书宋_GBK" w:cs="Times New Roman"/>
                <w:b/>
              </w:rPr>
            </w:pPr>
          </w:p>
        </w:tc>
        <w:tc>
          <w:tcPr>
            <w:tcW w:w="907" w:type="dxa"/>
            <w:shd w:val="clear" w:color="auto" w:fill="auto"/>
            <w:vAlign w:val="center"/>
          </w:tcPr>
          <w:p>
            <w:pPr>
              <w:pStyle w:val="20"/>
              <w:ind w:firstLine="0" w:firstLineChars="0"/>
              <w:rPr>
                <w:rFonts w:ascii="方正书宋_GBK" w:eastAsia="方正书宋_GBK" w:cs="Times New Roman"/>
                <w:b/>
              </w:rPr>
            </w:pPr>
          </w:p>
        </w:tc>
        <w:tc>
          <w:tcPr>
            <w:tcW w:w="1134" w:type="dxa"/>
            <w:shd w:val="clear" w:color="auto" w:fill="auto"/>
            <w:vAlign w:val="center"/>
          </w:tcPr>
          <w:p>
            <w:pPr>
              <w:pStyle w:val="20"/>
              <w:ind w:firstLine="0" w:firstLineChars="0"/>
              <w:rPr>
                <w:rFonts w:ascii="方正书宋_GBK" w:eastAsia="方正书宋_GBK" w:cs="Times New Roman"/>
                <w:b/>
              </w:rPr>
            </w:pPr>
            <w:r>
              <w:t>7000</w:t>
            </w:r>
          </w:p>
        </w:tc>
        <w:tc>
          <w:tcPr>
            <w:tcW w:w="1134" w:type="dxa"/>
            <w:shd w:val="clear" w:color="auto" w:fill="auto"/>
            <w:vAlign w:val="center"/>
          </w:tcPr>
          <w:p>
            <w:pPr>
              <w:pStyle w:val="20"/>
              <w:ind w:firstLine="0" w:firstLineChars="0"/>
              <w:rPr>
                <w:rFonts w:ascii="方正书宋_GBK" w:eastAsia="方正书宋_GBK" w:cs="Times New Roman"/>
                <w:b/>
              </w:rPr>
            </w:pPr>
            <w:r>
              <w:t>70.00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8" w:hRule="atLeast"/>
          <w:jc w:val="center"/>
        </w:trPr>
        <w:tc>
          <w:tcPr>
            <w:tcW w:w="1984" w:type="dxa"/>
            <w:shd w:val="clear" w:color="auto" w:fill="auto"/>
            <w:vAlign w:val="center"/>
          </w:tcPr>
          <w:p>
            <w:pPr>
              <w:pStyle w:val="19"/>
              <w:ind w:firstLine="0" w:firstLineChars="0"/>
              <w:rPr>
                <w:rFonts w:ascii="方正书宋_GBK" w:eastAsia="方正书宋_GBK" w:cs="Times New Roman"/>
                <w:b/>
              </w:rPr>
            </w:pPr>
            <w:r>
              <w:t>大厂回族自治县交通运输局小计</w:t>
            </w:r>
          </w:p>
        </w:tc>
        <w:tc>
          <w:tcPr>
            <w:tcW w:w="1134" w:type="dxa"/>
            <w:shd w:val="clear" w:color="auto" w:fill="auto"/>
            <w:vAlign w:val="center"/>
          </w:tcPr>
          <w:p>
            <w:pPr>
              <w:pStyle w:val="20"/>
              <w:ind w:firstLine="0" w:firstLineChars="0"/>
              <w:rPr>
                <w:rFonts w:ascii="方正书宋_GBK" w:eastAsia="方正书宋_GBK" w:cs="Times New Roman"/>
                <w:b/>
              </w:rPr>
            </w:pPr>
          </w:p>
        </w:tc>
        <w:tc>
          <w:tcPr>
            <w:tcW w:w="1531" w:type="dxa"/>
            <w:shd w:val="clear" w:color="auto" w:fill="auto"/>
            <w:vAlign w:val="center"/>
          </w:tcPr>
          <w:p>
            <w:pPr>
              <w:pStyle w:val="21"/>
              <w:ind w:firstLine="0" w:firstLineChars="0"/>
              <w:rPr>
                <w:rFonts w:ascii="方正书宋_GBK" w:eastAsia="方正书宋_GBK" w:cs="Times New Roman"/>
                <w:b/>
              </w:rPr>
            </w:pPr>
          </w:p>
        </w:tc>
        <w:tc>
          <w:tcPr>
            <w:tcW w:w="1531" w:type="dxa"/>
            <w:shd w:val="clear" w:color="auto" w:fill="auto"/>
            <w:vAlign w:val="center"/>
          </w:tcPr>
          <w:p>
            <w:pPr>
              <w:pStyle w:val="21"/>
              <w:ind w:firstLine="0" w:firstLineChars="0"/>
              <w:rPr>
                <w:rFonts w:ascii="方正书宋_GBK" w:eastAsia="方正书宋_GBK" w:cs="Times New Roman"/>
                <w:b/>
              </w:rPr>
            </w:pPr>
          </w:p>
        </w:tc>
        <w:tc>
          <w:tcPr>
            <w:tcW w:w="709" w:type="dxa"/>
            <w:shd w:val="clear" w:color="auto" w:fill="auto"/>
            <w:vAlign w:val="center"/>
          </w:tcPr>
          <w:p>
            <w:pPr>
              <w:pStyle w:val="19"/>
              <w:ind w:firstLine="0" w:firstLineChars="0"/>
              <w:rPr>
                <w:rFonts w:ascii="方正书宋_GBK" w:eastAsia="方正书宋_GBK" w:cs="Times New Roman"/>
                <w:b/>
              </w:rPr>
            </w:pPr>
          </w:p>
        </w:tc>
        <w:tc>
          <w:tcPr>
            <w:tcW w:w="907" w:type="dxa"/>
            <w:shd w:val="clear" w:color="auto" w:fill="auto"/>
            <w:vAlign w:val="center"/>
          </w:tcPr>
          <w:p>
            <w:pPr>
              <w:pStyle w:val="20"/>
              <w:ind w:firstLine="0" w:firstLineChars="0"/>
              <w:rPr>
                <w:rFonts w:ascii="方正书宋_GBK" w:eastAsia="方正书宋_GBK" w:cs="Times New Roman"/>
                <w:b/>
              </w:rPr>
            </w:pPr>
          </w:p>
        </w:tc>
        <w:tc>
          <w:tcPr>
            <w:tcW w:w="907" w:type="dxa"/>
            <w:shd w:val="clear" w:color="auto" w:fill="auto"/>
            <w:vAlign w:val="center"/>
          </w:tcPr>
          <w:p>
            <w:pPr>
              <w:pStyle w:val="20"/>
              <w:ind w:firstLine="0" w:firstLineChars="0"/>
              <w:rPr>
                <w:rFonts w:ascii="方正书宋_GBK" w:eastAsia="方正书宋_GBK" w:cs="Times New Roman"/>
                <w:b/>
              </w:rPr>
            </w:pPr>
          </w:p>
        </w:tc>
        <w:tc>
          <w:tcPr>
            <w:tcW w:w="1134" w:type="dxa"/>
            <w:shd w:val="clear" w:color="auto" w:fill="auto"/>
            <w:vAlign w:val="center"/>
          </w:tcPr>
          <w:p>
            <w:pPr>
              <w:pStyle w:val="20"/>
              <w:ind w:firstLine="0" w:firstLineChars="0"/>
              <w:rPr>
                <w:rFonts w:ascii="方正书宋_GBK" w:eastAsia="方正书宋_GBK" w:cs="Times New Roman"/>
                <w:b/>
              </w:rPr>
            </w:pPr>
            <w:r>
              <w:t>70.00</w:t>
            </w:r>
          </w:p>
        </w:tc>
        <w:tc>
          <w:tcPr>
            <w:tcW w:w="1134" w:type="dxa"/>
            <w:shd w:val="clear" w:color="auto" w:fill="auto"/>
            <w:vAlign w:val="center"/>
          </w:tcPr>
          <w:p>
            <w:pPr>
              <w:pStyle w:val="20"/>
              <w:ind w:firstLine="0" w:firstLineChars="0"/>
              <w:rPr>
                <w:rFonts w:ascii="方正书宋_GBK" w:eastAsia="方正书宋_GBK" w:cs="Times New Roman"/>
                <w:b/>
              </w:rPr>
            </w:pPr>
            <w:r>
              <w:t>70</w:t>
            </w:r>
            <w:r>
              <w:rPr>
                <w:rFonts w:hint="eastAsia"/>
                <w:lang w:val="en-US" w:eastAsia="zh-CN"/>
              </w:rPr>
              <w:t>.</w:t>
            </w:r>
            <w:r>
              <w:t>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3"/>
              <w:ind w:firstLine="0" w:firstLineChars="0"/>
              <w:rPr>
                <w:rFonts w:ascii="方正书宋_GBK" w:eastAsia="方正书宋_GBK" w:cs="Times New Roman"/>
              </w:rPr>
            </w:pPr>
            <w:r>
              <w:t>国道102线绿化提升工程项目资金</w:t>
            </w:r>
          </w:p>
        </w:tc>
        <w:tc>
          <w:tcPr>
            <w:tcW w:w="1134" w:type="dxa"/>
            <w:shd w:val="clear" w:color="auto" w:fill="auto"/>
            <w:vAlign w:val="center"/>
          </w:tcPr>
          <w:p>
            <w:pPr>
              <w:pStyle w:val="22"/>
              <w:ind w:firstLine="0" w:firstLineChars="0"/>
              <w:rPr>
                <w:rFonts w:ascii="方正书宋_GBK" w:eastAsia="方正书宋_GBK" w:cs="Times New Roman"/>
              </w:rPr>
            </w:pPr>
            <w:r>
              <w:t>700000.00</w:t>
            </w:r>
          </w:p>
        </w:tc>
        <w:tc>
          <w:tcPr>
            <w:tcW w:w="1531" w:type="dxa"/>
            <w:shd w:val="clear" w:color="auto" w:fill="auto"/>
            <w:vAlign w:val="center"/>
          </w:tcPr>
          <w:p>
            <w:pPr>
              <w:pStyle w:val="13"/>
              <w:ind w:firstLine="0" w:firstLineChars="0"/>
              <w:rPr>
                <w:rFonts w:ascii="方正书宋_GBK" w:eastAsia="方正书宋_GBK" w:cs="Times New Roman"/>
              </w:rPr>
            </w:pPr>
            <w:r>
              <w:t>园林绿化工程施工</w:t>
            </w:r>
          </w:p>
        </w:tc>
        <w:tc>
          <w:tcPr>
            <w:tcW w:w="1531" w:type="dxa"/>
            <w:shd w:val="clear" w:color="auto" w:fill="auto"/>
            <w:vAlign w:val="center"/>
          </w:tcPr>
          <w:p>
            <w:pPr>
              <w:pStyle w:val="13"/>
              <w:ind w:firstLine="0" w:firstLineChars="0"/>
              <w:rPr>
                <w:rFonts w:ascii="方正书宋_GBK" w:eastAsia="方正书宋_GBK" w:cs="Times New Roman"/>
              </w:rPr>
            </w:pPr>
            <w:r>
              <w:t>B021502</w:t>
            </w:r>
          </w:p>
        </w:tc>
        <w:tc>
          <w:tcPr>
            <w:tcW w:w="709" w:type="dxa"/>
            <w:shd w:val="clear" w:color="auto" w:fill="auto"/>
            <w:vAlign w:val="center"/>
          </w:tcPr>
          <w:p>
            <w:pPr>
              <w:pStyle w:val="14"/>
              <w:ind w:firstLine="0" w:firstLineChars="0"/>
              <w:rPr>
                <w:rFonts w:ascii="方正书宋_GBK" w:eastAsia="方正书宋_GBK" w:cs="Times New Roman"/>
              </w:rPr>
            </w:pPr>
            <w:r>
              <w:t>1</w:t>
            </w:r>
          </w:p>
        </w:tc>
        <w:tc>
          <w:tcPr>
            <w:tcW w:w="907" w:type="dxa"/>
            <w:shd w:val="clear" w:color="auto" w:fill="auto"/>
            <w:vAlign w:val="center"/>
          </w:tcPr>
          <w:p>
            <w:pPr>
              <w:pStyle w:val="22"/>
              <w:ind w:firstLine="0" w:firstLineChars="0"/>
              <w:rPr>
                <w:rFonts w:ascii="方正书宋_GBK" w:eastAsia="方正书宋_GBK" w:cs="Times New Roman"/>
              </w:rPr>
            </w:pPr>
            <w:r>
              <w:t>1</w:t>
            </w:r>
          </w:p>
        </w:tc>
        <w:tc>
          <w:tcPr>
            <w:tcW w:w="907" w:type="dxa"/>
            <w:shd w:val="clear" w:color="auto" w:fill="auto"/>
            <w:vAlign w:val="center"/>
          </w:tcPr>
          <w:p>
            <w:pPr>
              <w:pStyle w:val="22"/>
              <w:ind w:firstLine="0" w:firstLineChars="0"/>
              <w:rPr>
                <w:rFonts w:ascii="方正书宋_GBK" w:eastAsia="方正书宋_GBK" w:cs="Times New Roman"/>
              </w:rPr>
            </w:pPr>
            <w:r>
              <w:t>70.00</w:t>
            </w:r>
          </w:p>
        </w:tc>
        <w:tc>
          <w:tcPr>
            <w:tcW w:w="1134" w:type="dxa"/>
            <w:shd w:val="clear" w:color="auto" w:fill="auto"/>
            <w:vAlign w:val="center"/>
          </w:tcPr>
          <w:p>
            <w:pPr>
              <w:pStyle w:val="22"/>
              <w:ind w:firstLine="0" w:firstLineChars="0"/>
              <w:rPr>
                <w:rFonts w:ascii="方正书宋_GBK" w:eastAsia="方正书宋_GBK" w:cs="Times New Roman"/>
              </w:rPr>
            </w:pPr>
            <w:r>
              <w:t>70.00</w:t>
            </w:r>
          </w:p>
        </w:tc>
        <w:tc>
          <w:tcPr>
            <w:tcW w:w="1134" w:type="dxa"/>
            <w:shd w:val="clear" w:color="auto" w:fill="auto"/>
            <w:vAlign w:val="center"/>
          </w:tcPr>
          <w:p>
            <w:pPr>
              <w:pStyle w:val="22"/>
              <w:ind w:firstLine="0" w:firstLineChars="0"/>
              <w:rPr>
                <w:rFonts w:ascii="方正书宋_GBK" w:eastAsia="方正书宋_GBK" w:cs="Times New Roman"/>
              </w:rPr>
            </w:pPr>
            <w:r>
              <w:t>70.00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交通运输局</w:t>
      </w:r>
      <w:r>
        <w:rPr>
          <w:rFonts w:ascii="仿宋" w:hAnsi="仿宋" w:eastAsia="仿宋" w:cs="Times New Roman"/>
          <w:sz w:val="32"/>
          <w:szCs w:val="32"/>
        </w:rPr>
        <w:t>（含所属单位）上年末固定资产金额</w:t>
      </w:r>
      <w:r>
        <w:rPr>
          <w:rFonts w:hint="eastAsia" w:ascii="仿宋" w:hAnsi="仿宋" w:eastAsia="仿宋" w:cs="Times New Roman"/>
          <w:sz w:val="32"/>
          <w:szCs w:val="32"/>
          <w:lang w:eastAsia="zh-CN"/>
        </w:rPr>
        <w:t>为4872.402923</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color w:val="auto"/>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主要为</w:t>
      </w:r>
      <w:r>
        <w:rPr>
          <w:rFonts w:hint="eastAsia" w:ascii="仿宋" w:hAnsi="仿宋" w:eastAsia="仿宋" w:cs="Times New Roman"/>
          <w:sz w:val="32"/>
          <w:szCs w:val="32"/>
        </w:rPr>
        <w:t>（</w:t>
      </w:r>
      <w:r>
        <w:rPr>
          <w:rFonts w:ascii="仿宋" w:hAnsi="仿宋" w:eastAsia="仿宋" w:cs="Times New Roman"/>
          <w:sz w:val="32"/>
          <w:szCs w:val="32"/>
        </w:rPr>
        <w:t>计算机设备、打印设备、空调、办公家具</w:t>
      </w:r>
      <w:r>
        <w:rPr>
          <w:rFonts w:hint="eastAsia" w:ascii="仿宋" w:hAnsi="仿宋" w:eastAsia="仿宋" w:cs="Times New Roman"/>
          <w:sz w:val="32"/>
          <w:szCs w:val="32"/>
        </w:rPr>
        <w:t>）</w:t>
      </w:r>
      <w:r>
        <w:rPr>
          <w:rFonts w:ascii="仿宋" w:hAnsi="仿宋" w:eastAsia="仿宋" w:cs="Times New Roman"/>
          <w:sz w:val="32"/>
          <w:szCs w:val="32"/>
        </w:rPr>
        <w:t>等，已列入政府采购预算</w:t>
      </w:r>
      <w:r>
        <w:rPr>
          <w:rFonts w:hint="eastAsia" w:ascii="仿宋" w:hAnsi="仿宋" w:eastAsia="仿宋" w:cs="Times New Roman"/>
          <w:sz w:val="32"/>
          <w:szCs w:val="32"/>
        </w:rPr>
        <w:t>，</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交通运输局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4872.402923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10151.29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1117.652923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6815.14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1039.2411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749.82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2131.13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4C709C0"/>
    <w:rsid w:val="066116C9"/>
    <w:rsid w:val="0A722319"/>
    <w:rsid w:val="0B027B85"/>
    <w:rsid w:val="0D3653A8"/>
    <w:rsid w:val="0F2212AE"/>
    <w:rsid w:val="0FB95130"/>
    <w:rsid w:val="10041C67"/>
    <w:rsid w:val="1415147B"/>
    <w:rsid w:val="17422493"/>
    <w:rsid w:val="193F5AC8"/>
    <w:rsid w:val="1A1238BB"/>
    <w:rsid w:val="1A265139"/>
    <w:rsid w:val="1A3A4185"/>
    <w:rsid w:val="1CC56DA0"/>
    <w:rsid w:val="1E254F4F"/>
    <w:rsid w:val="20837268"/>
    <w:rsid w:val="22A0704F"/>
    <w:rsid w:val="239721BC"/>
    <w:rsid w:val="27874E1E"/>
    <w:rsid w:val="28FE1903"/>
    <w:rsid w:val="2BE4360A"/>
    <w:rsid w:val="2C1B77AB"/>
    <w:rsid w:val="2C810B03"/>
    <w:rsid w:val="2C925871"/>
    <w:rsid w:val="2F2612A3"/>
    <w:rsid w:val="30977867"/>
    <w:rsid w:val="320D757E"/>
    <w:rsid w:val="362008CB"/>
    <w:rsid w:val="3A1C7B74"/>
    <w:rsid w:val="3AE06A92"/>
    <w:rsid w:val="41A10940"/>
    <w:rsid w:val="458968A3"/>
    <w:rsid w:val="45AD06DC"/>
    <w:rsid w:val="4C0F74A4"/>
    <w:rsid w:val="4C8952D7"/>
    <w:rsid w:val="500A4422"/>
    <w:rsid w:val="5A7C3D35"/>
    <w:rsid w:val="5D950869"/>
    <w:rsid w:val="5F8410EF"/>
    <w:rsid w:val="5FBE4BEA"/>
    <w:rsid w:val="62643C90"/>
    <w:rsid w:val="638A6AB8"/>
    <w:rsid w:val="64DE76FE"/>
    <w:rsid w:val="66517AFA"/>
    <w:rsid w:val="675259C9"/>
    <w:rsid w:val="6A7554A9"/>
    <w:rsid w:val="6CE6128D"/>
    <w:rsid w:val="6D9F300C"/>
    <w:rsid w:val="70694F41"/>
    <w:rsid w:val="735D4895"/>
    <w:rsid w:val="747D2549"/>
    <w:rsid w:val="76B63176"/>
    <w:rsid w:val="7ABF3DD2"/>
    <w:rsid w:val="7B035959"/>
    <w:rsid w:val="7B117EA8"/>
    <w:rsid w:val="7C44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3</TotalTime>
  <ScaleCrop>false</ScaleCrop>
  <LinksUpToDate>false</LinksUpToDate>
  <CharactersWithSpaces>3371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2022-03-01T00:43:00Z</cp:lastPrinted>
  <dcterms:modified xsi:type="dcterms:W3CDTF">2023-11-06T01:40:59Z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